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sz w:val="52"/>
          <w:szCs w:val="52"/>
        </w:rPr>
      </w:pPr>
      <w:r>
        <w:rPr>
          <w:rFonts w:hint="default" w:ascii="Times New Roman" w:hAnsi="Times New Roman" w:eastAsia="仿宋" w:cs="Times New Roman"/>
          <w:b/>
          <w:bCs/>
          <w:sz w:val="52"/>
          <w:szCs w:val="52"/>
        </w:rPr>
        <w:t>《南通英瑞染织有限公司突发环境事件应急预案》</w:t>
      </w:r>
    </w:p>
    <w:p>
      <w:pPr>
        <w:adjustRightInd w:val="0"/>
        <w:snapToGrid w:val="0"/>
        <w:jc w:val="center"/>
        <w:rPr>
          <w:rFonts w:hint="default" w:ascii="Times New Roman" w:hAnsi="Times New Roman" w:eastAsia="仿宋" w:cs="Times New Roman"/>
          <w:b/>
          <w:bCs/>
          <w:sz w:val="52"/>
          <w:szCs w:val="52"/>
        </w:rPr>
      </w:pPr>
    </w:p>
    <w:p>
      <w:pPr>
        <w:adjustRightInd w:val="0"/>
        <w:snapToGrid w:val="0"/>
        <w:jc w:val="center"/>
        <w:rPr>
          <w:rFonts w:hint="default" w:ascii="Times New Roman" w:hAnsi="Times New Roman" w:eastAsia="仿宋" w:cs="Times New Roman"/>
          <w:b/>
          <w:bCs/>
          <w:sz w:val="52"/>
          <w:szCs w:val="52"/>
        </w:rPr>
      </w:pPr>
      <w:r>
        <w:rPr>
          <w:rFonts w:hint="default" w:ascii="Times New Roman" w:hAnsi="Times New Roman" w:eastAsia="仿宋" w:cs="Times New Roman"/>
          <w:b/>
          <w:bCs/>
          <w:sz w:val="52"/>
          <w:szCs w:val="52"/>
        </w:rPr>
        <w:t>编制说明</w:t>
      </w: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snapToGrid w:val="0"/>
        <w:jc w:val="center"/>
        <w:rPr>
          <w:rFonts w:hint="default" w:ascii="Times New Roman" w:hAnsi="Times New Roman" w:eastAsia="仿宋" w:cs="Times New Roman"/>
          <w:b/>
          <w:bCs/>
          <w:color w:val="FF0000"/>
          <w:sz w:val="52"/>
          <w:szCs w:val="52"/>
        </w:rPr>
      </w:pPr>
    </w:p>
    <w:p>
      <w:pPr>
        <w:adjustRightInd w:val="0"/>
        <w:jc w:val="center"/>
        <w:rPr>
          <w:rFonts w:hint="default" w:ascii="Times New Roman" w:hAnsi="Times New Roman" w:eastAsia="仿宋" w:cs="Times New Roman"/>
          <w:b/>
          <w:bCs/>
          <w:sz w:val="32"/>
          <w:szCs w:val="32"/>
        </w:rPr>
      </w:pPr>
      <w:r>
        <w:rPr>
          <w:rFonts w:hint="default" w:ascii="Times New Roman" w:hAnsi="Times New Roman" w:eastAsia="仿宋" w:cs="Times New Roman"/>
          <w:b/>
          <w:bCs/>
          <w:sz w:val="32"/>
          <w:szCs w:val="32"/>
        </w:rPr>
        <w:t>编制单位：南通英瑞染织有限公司</w:t>
      </w:r>
    </w:p>
    <w:p>
      <w:pPr>
        <w:adjustRightInd w:val="0"/>
        <w:jc w:val="center"/>
        <w:rPr>
          <w:rFonts w:hint="default" w:ascii="Times New Roman" w:hAnsi="Times New Roman" w:eastAsia="仿宋" w:cs="Times New Roman"/>
          <w:b/>
          <w:bCs/>
          <w:sz w:val="32"/>
          <w:szCs w:val="32"/>
        </w:rPr>
      </w:pPr>
      <w:r>
        <w:rPr>
          <w:rFonts w:hint="default" w:ascii="Times New Roman" w:hAnsi="Times New Roman" w:eastAsia="仿宋" w:cs="Times New Roman"/>
          <w:b/>
          <w:bCs/>
          <w:sz w:val="32"/>
          <w:szCs w:val="32"/>
        </w:rPr>
        <w:t>编制日期：20</w:t>
      </w:r>
      <w:r>
        <w:rPr>
          <w:rFonts w:hint="eastAsia" w:ascii="Times New Roman" w:hAnsi="Times New Roman" w:eastAsia="仿宋" w:cs="Times New Roman"/>
          <w:b/>
          <w:bCs/>
          <w:sz w:val="32"/>
          <w:szCs w:val="32"/>
          <w:lang w:val="en-US" w:eastAsia="zh-CN"/>
        </w:rPr>
        <w:t>20</w:t>
      </w:r>
      <w:r>
        <w:rPr>
          <w:rFonts w:hint="default" w:ascii="Times New Roman" w:hAnsi="Times New Roman" w:eastAsia="仿宋" w:cs="Times New Roman"/>
          <w:b/>
          <w:bCs/>
          <w:sz w:val="32"/>
          <w:szCs w:val="32"/>
        </w:rPr>
        <w:t>年</w:t>
      </w:r>
      <w:r>
        <w:rPr>
          <w:rFonts w:hint="eastAsia" w:ascii="Times New Roman" w:hAnsi="Times New Roman" w:eastAsia="仿宋" w:cs="Times New Roman"/>
          <w:b/>
          <w:bCs/>
          <w:sz w:val="32"/>
          <w:szCs w:val="32"/>
          <w:lang w:val="en-US" w:eastAsia="zh-CN"/>
        </w:rPr>
        <w:t>3</w:t>
      </w:r>
      <w:r>
        <w:rPr>
          <w:rFonts w:hint="default" w:ascii="Times New Roman" w:hAnsi="Times New Roman" w:eastAsia="仿宋" w:cs="Times New Roman"/>
          <w:b/>
          <w:bCs/>
          <w:sz w:val="32"/>
          <w:szCs w:val="32"/>
        </w:rPr>
        <w:t>月</w:t>
      </w:r>
    </w:p>
    <w:p>
      <w:pPr>
        <w:autoSpaceDE w:val="0"/>
        <w:autoSpaceDN w:val="0"/>
        <w:adjustRightInd w:val="0"/>
        <w:spacing w:line="360" w:lineRule="auto"/>
        <w:jc w:val="left"/>
        <w:rPr>
          <w:rFonts w:hint="default" w:ascii="Times New Roman" w:hAnsi="Times New Roman" w:eastAsia="仿宋" w:cs="Times New Roman"/>
          <w:kern w:val="0"/>
          <w:sz w:val="28"/>
          <w:szCs w:val="28"/>
        </w:rPr>
        <w:sectPr>
          <w:headerReference r:id="rId4" w:type="first"/>
          <w:headerReference r:id="rId3" w:type="default"/>
          <w:footerReference r:id="rId5" w:type="default"/>
          <w:footerReference r:id="rId6" w:type="even"/>
          <w:pgSz w:w="11906" w:h="16838"/>
          <w:pgMar w:top="1440" w:right="1800" w:bottom="1440" w:left="1800" w:header="851" w:footer="992" w:gutter="0"/>
          <w:pgNumType w:start="0"/>
          <w:cols w:space="720" w:num="1"/>
          <w:titlePg/>
          <w:docGrid w:type="lines" w:linePitch="312" w:charSpace="0"/>
        </w:sectPr>
      </w:pP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南通英瑞染织有限公司突</w:t>
      </w:r>
      <w:r>
        <w:rPr>
          <w:rFonts w:hint="default" w:ascii="Times New Roman" w:hAnsi="Times New Roman" w:eastAsia="仿宋" w:cs="Times New Roman"/>
          <w:sz w:val="28"/>
          <w:szCs w:val="28"/>
        </w:rPr>
        <w:t>发环境</w:t>
      </w:r>
      <w:r>
        <w:rPr>
          <w:rFonts w:hint="default" w:ascii="Times New Roman" w:hAnsi="Times New Roman" w:eastAsia="仿宋" w:cs="Times New Roman"/>
          <w:color w:val="000000"/>
          <w:sz w:val="28"/>
          <w:szCs w:val="28"/>
        </w:rPr>
        <w:t>事件应急预案是在《江苏省突发环境事件应急预案编制导则》（试行）（企事业单位版）、《企业事业单位突发环境事件应急预案备案管理办法（试行）》（环发[2015] 4号）、《关于印发南通市企事业单位突发环境事件应急预案备案管理制度的通知》（通环办[2016]16号）相关要求的基础上进一步修订完善的，是在充分征求关键岗位员工、周边居民代表、相关应急专家意见的基础上形成的，现就预案编制的有关情况做以下说明。</w:t>
      </w:r>
    </w:p>
    <w:p>
      <w:pPr>
        <w:adjustRightInd w:val="0"/>
        <w:ind w:firstLine="562" w:firstLineChars="200"/>
        <w:rPr>
          <w:rFonts w:hint="default" w:ascii="Times New Roman" w:hAnsi="Times New Roman" w:eastAsia="仿宋" w:cs="Times New Roman"/>
          <w:b/>
          <w:color w:val="000000"/>
          <w:sz w:val="28"/>
          <w:szCs w:val="28"/>
        </w:rPr>
      </w:pPr>
      <w:r>
        <w:rPr>
          <w:rFonts w:hint="default" w:ascii="Times New Roman" w:hAnsi="Times New Roman" w:eastAsia="仿宋" w:cs="Times New Roman"/>
          <w:b/>
          <w:color w:val="000000"/>
          <w:sz w:val="28"/>
          <w:szCs w:val="28"/>
        </w:rPr>
        <w:t>一、编制过程概述</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1、成立应急预案编制小组</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针对可能发生的突发环境事件类别，结合本公司部门职能分工，成立以单位主要负责人为领导的应急预案编制工作组，明确预案编制任务、职责分工和工作计划。</w:t>
      </w:r>
      <w:r>
        <w:rPr>
          <w:rFonts w:hint="default" w:ascii="Times New Roman" w:hAnsi="Times New Roman" w:eastAsia="仿宋" w:cs="Times New Roman"/>
          <w:sz w:val="28"/>
          <w:szCs w:val="28"/>
        </w:rPr>
        <w:t>预案编制人员由具备应急指挥、应急处置组、应急监测组、后勤保障组、应急警戒组、通信联络组等各方面</w:t>
      </w:r>
      <w:r>
        <w:rPr>
          <w:rFonts w:hint="default" w:ascii="Times New Roman" w:hAnsi="Times New Roman" w:eastAsia="仿宋" w:cs="Times New Roman"/>
          <w:color w:val="000000"/>
          <w:sz w:val="28"/>
          <w:szCs w:val="28"/>
        </w:rPr>
        <w:t>专业的人员及专家组成。</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2、调查、评估过程</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应急预案小组主要对单位基本情况、环境风险源、周边环境状况及环境保护目标等进行详细的调查和说明。在此基础上，分析出公司主要风险源，并针对这些风险源采取哪些预防措施及应急措施。</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3、环境应急能力评估</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在总体调查、环境风险评价的基础上，对企业（或事业）单位现有的突发环境事件预防措施、应急装备、应急队伍、应急物资等应急能力进行评估，明确进一步需求。</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4、应急预案编制</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在风险分析和应急能力评估的基础上，针对可能发生的环境事件的类型和影响范围，编制应急预案。对应急机构职责、人员、技术、装备、设施（备）、物资、救援行动及其指挥与协调方面预先做出具体安排。应急预案应充分利用社会应急资源，与地方政府预案、上级主管单位以及相关部门的预案相衔接。</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5、预案编制过程中，征求公司职工、居民等相关意见，完成预案初稿，同时采取内部评审、外部评审的方式，对预案进行修改、完善，形成报批稿。</w:t>
      </w:r>
    </w:p>
    <w:p>
      <w:pPr>
        <w:adjustRightInd w:val="0"/>
        <w:ind w:firstLine="562" w:firstLineChars="200"/>
        <w:rPr>
          <w:rFonts w:hint="default" w:ascii="Times New Roman" w:hAnsi="Times New Roman" w:eastAsia="仿宋" w:cs="Times New Roman"/>
          <w:b/>
          <w:color w:val="000000"/>
          <w:sz w:val="28"/>
          <w:szCs w:val="28"/>
        </w:rPr>
      </w:pPr>
      <w:r>
        <w:rPr>
          <w:rFonts w:hint="default" w:ascii="Times New Roman" w:hAnsi="Times New Roman" w:eastAsia="仿宋" w:cs="Times New Roman"/>
          <w:b/>
          <w:color w:val="000000"/>
          <w:sz w:val="28"/>
          <w:szCs w:val="28"/>
        </w:rPr>
        <w:t>二、预案重点内容说明</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本应急预案应着眼于最大限度降低单位在运营过程中，可能发生的</w:t>
      </w:r>
      <w:r>
        <w:rPr>
          <w:rFonts w:hint="default" w:ascii="Times New Roman" w:hAnsi="Times New Roman" w:eastAsia="仿宋" w:cs="Times New Roman"/>
          <w:sz w:val="28"/>
          <w:szCs w:val="28"/>
        </w:rPr>
        <w:t>泄漏、火灾、爆炸、三废处理设施失灵等</w:t>
      </w:r>
      <w:r>
        <w:rPr>
          <w:rFonts w:hint="default" w:ascii="Times New Roman" w:hAnsi="Times New Roman" w:eastAsia="仿宋" w:cs="Times New Roman"/>
          <w:color w:val="000000"/>
          <w:sz w:val="28"/>
          <w:szCs w:val="28"/>
        </w:rPr>
        <w:t>其他突发或非突发事件情况，导致职工人体健康及对周边空气、水、土壤环境的危害。</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在上述分析基础上，对可能发生的事故进行预测分析，提出合理的应急措施、预防措施及保障措施。公司设立应急救援小组明确了各专门机构应该承担的职责，确保紧急状态下应急救援工作的有序开展，使各项救援任务真正落到实处。</w:t>
      </w:r>
    </w:p>
    <w:p>
      <w:pPr>
        <w:adjustRightInd w:val="0"/>
        <w:ind w:firstLine="562" w:firstLineChars="200"/>
        <w:rPr>
          <w:rFonts w:hint="default" w:ascii="Times New Roman" w:hAnsi="Times New Roman" w:eastAsia="仿宋" w:cs="Times New Roman"/>
          <w:b/>
          <w:color w:val="000000"/>
          <w:sz w:val="28"/>
          <w:szCs w:val="28"/>
        </w:rPr>
      </w:pPr>
      <w:r>
        <w:rPr>
          <w:rFonts w:hint="default" w:ascii="Times New Roman" w:hAnsi="Times New Roman" w:eastAsia="仿宋" w:cs="Times New Roman"/>
          <w:b/>
          <w:color w:val="000000"/>
          <w:sz w:val="28"/>
          <w:szCs w:val="28"/>
        </w:rPr>
        <w:t>三、征求意见及采纳情况说明</w:t>
      </w:r>
    </w:p>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企业在平时，通过发放宣传册将告知厂区基本情况，在预案修订编制过程中，通过走访采用调查问卷的形式，请公众填写“突发环境事件应急预案征求意见表”，征求员工及周边居民代表的意见，本次调查主要征求5km评价范围内居民的意见，征求意见表见表3-1，被调查人员统计表见表3-2，公众参与调查结果统计情况见表3-3。</w:t>
      </w:r>
    </w:p>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r>
        <w:rPr>
          <w:rFonts w:hint="default" w:ascii="Times New Roman" w:hAnsi="Times New Roman" w:eastAsia="仿宋" w:cs="Times New Roman"/>
          <w:kern w:val="0"/>
          <w:sz w:val="28"/>
          <w:szCs w:val="28"/>
        </w:rPr>
        <w:t>表3-1 突发环境事件应急预案征求意见表</w:t>
      </w:r>
    </w:p>
    <w:tbl>
      <w:tblPr>
        <w:tblStyle w:val="7"/>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1008"/>
        <w:gridCol w:w="1242"/>
        <w:gridCol w:w="1246"/>
        <w:gridCol w:w="970"/>
        <w:gridCol w:w="276"/>
        <w:gridCol w:w="1126"/>
        <w:gridCol w:w="116"/>
        <w:gridCol w:w="1242"/>
        <w:gridCol w:w="11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0" w:hRule="atLeast"/>
          <w:jc w:val="center"/>
        </w:trPr>
        <w:tc>
          <w:tcPr>
            <w:tcW w:w="599"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公司名称</w:t>
            </w:r>
          </w:p>
        </w:tc>
        <w:tc>
          <w:tcPr>
            <w:tcW w:w="2054" w:type="pct"/>
            <w:gridSpan w:val="3"/>
            <w:vAlign w:val="center"/>
          </w:tcPr>
          <w:p>
            <w:pPr>
              <w:snapToGrid w:val="0"/>
              <w:jc w:val="center"/>
              <w:rPr>
                <w:rFonts w:hint="default" w:ascii="Times New Roman" w:hAnsi="Times New Roman" w:eastAsia="仿宋" w:cs="Times New Roman"/>
                <w:kern w:val="0"/>
                <w:sz w:val="24"/>
                <w:szCs w:val="24"/>
              </w:rPr>
            </w:pPr>
            <w:r>
              <w:rPr>
                <w:rFonts w:hint="eastAsia" w:ascii="Times New Roman" w:hAnsi="Times New Roman" w:eastAsia="仿宋" w:cs="Times New Roman"/>
                <w:kern w:val="0"/>
                <w:sz w:val="24"/>
                <w:szCs w:val="24"/>
              </w:rPr>
              <w:t>南通英瑞染织有限公司</w:t>
            </w:r>
          </w:p>
        </w:tc>
        <w:tc>
          <w:tcPr>
            <w:tcW w:w="833"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地点</w:t>
            </w:r>
          </w:p>
        </w:tc>
        <w:tc>
          <w:tcPr>
            <w:tcW w:w="1511" w:type="pct"/>
            <w:gridSpan w:val="3"/>
            <w:vAlign w:val="center"/>
          </w:tcPr>
          <w:p>
            <w:pPr>
              <w:snapToGrid w:val="0"/>
              <w:jc w:val="center"/>
              <w:rPr>
                <w:rFonts w:hint="eastAsia" w:ascii="Times New Roman" w:hAnsi="Times New Roman" w:eastAsia="仿宋" w:cs="Times New Roman"/>
                <w:kern w:val="0"/>
                <w:sz w:val="24"/>
                <w:szCs w:val="24"/>
              </w:rPr>
            </w:pPr>
            <w:r>
              <w:rPr>
                <w:rFonts w:hint="eastAsia" w:ascii="Times New Roman" w:hAnsi="Times New Roman" w:eastAsia="仿宋" w:cs="Times New Roman"/>
                <w:kern w:val="0"/>
                <w:sz w:val="24"/>
                <w:szCs w:val="24"/>
              </w:rPr>
              <w:t>南通市通京大道89号</w:t>
            </w:r>
          </w:p>
          <w:p>
            <w:pPr>
              <w:snapToGrid w:val="0"/>
              <w:jc w:val="center"/>
              <w:rPr>
                <w:rFonts w:hint="default" w:ascii="Times New Roman" w:hAnsi="Times New Roman" w:eastAsia="仿宋"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0" w:hRule="atLeast"/>
          <w:jc w:val="center"/>
        </w:trPr>
        <w:tc>
          <w:tcPr>
            <w:tcW w:w="599" w:type="pct"/>
            <w:vMerge w:val="restar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被调查人情况</w:t>
            </w:r>
          </w:p>
        </w:tc>
        <w:tc>
          <w:tcPr>
            <w:tcW w:w="738"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姓名</w:t>
            </w:r>
          </w:p>
        </w:tc>
        <w:tc>
          <w:tcPr>
            <w:tcW w:w="1315" w:type="pct"/>
            <w:gridSpan w:val="2"/>
            <w:vAlign w:val="center"/>
          </w:tcPr>
          <w:p>
            <w:pPr>
              <w:snapToGrid w:val="0"/>
              <w:jc w:val="center"/>
              <w:rPr>
                <w:rFonts w:hint="default" w:ascii="Times New Roman" w:hAnsi="Times New Roman" w:eastAsia="仿宋" w:cs="Times New Roman"/>
                <w:kern w:val="0"/>
                <w:sz w:val="24"/>
                <w:szCs w:val="24"/>
              </w:rPr>
            </w:pPr>
          </w:p>
        </w:tc>
        <w:tc>
          <w:tcPr>
            <w:tcW w:w="833"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职业</w:t>
            </w:r>
          </w:p>
        </w:tc>
        <w:tc>
          <w:tcPr>
            <w:tcW w:w="1511" w:type="pct"/>
            <w:gridSpan w:val="3"/>
            <w:vAlign w:val="center"/>
          </w:tcPr>
          <w:p>
            <w:pPr>
              <w:snapToGrid w:val="0"/>
              <w:jc w:val="center"/>
              <w:rPr>
                <w:rFonts w:hint="default" w:ascii="Times New Roman" w:hAnsi="Times New Roman" w:eastAsia="仿宋"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0" w:hRule="atLeast"/>
          <w:jc w:val="center"/>
        </w:trPr>
        <w:tc>
          <w:tcPr>
            <w:tcW w:w="599" w:type="pct"/>
            <w:vMerge w:val="continue"/>
            <w:vAlign w:val="center"/>
          </w:tcPr>
          <w:p>
            <w:pPr>
              <w:snapToGrid w:val="0"/>
              <w:jc w:val="center"/>
              <w:rPr>
                <w:rFonts w:hint="default" w:ascii="Times New Roman" w:hAnsi="Times New Roman" w:eastAsia="仿宋" w:cs="Times New Roman"/>
                <w:kern w:val="0"/>
                <w:sz w:val="24"/>
                <w:szCs w:val="24"/>
              </w:rPr>
            </w:pPr>
          </w:p>
        </w:tc>
        <w:tc>
          <w:tcPr>
            <w:tcW w:w="738"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年龄</w:t>
            </w:r>
          </w:p>
        </w:tc>
        <w:tc>
          <w:tcPr>
            <w:tcW w:w="1315" w:type="pct"/>
            <w:gridSpan w:val="2"/>
            <w:vAlign w:val="center"/>
          </w:tcPr>
          <w:p>
            <w:pPr>
              <w:snapToGrid w:val="0"/>
              <w:jc w:val="center"/>
              <w:rPr>
                <w:rFonts w:hint="default" w:ascii="Times New Roman" w:hAnsi="Times New Roman" w:eastAsia="仿宋" w:cs="Times New Roman"/>
                <w:kern w:val="0"/>
                <w:sz w:val="24"/>
                <w:szCs w:val="24"/>
              </w:rPr>
            </w:pPr>
          </w:p>
        </w:tc>
        <w:tc>
          <w:tcPr>
            <w:tcW w:w="833"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文化程度</w:t>
            </w:r>
          </w:p>
        </w:tc>
        <w:tc>
          <w:tcPr>
            <w:tcW w:w="1511" w:type="pct"/>
            <w:gridSpan w:val="3"/>
            <w:vAlign w:val="center"/>
          </w:tcPr>
          <w:p>
            <w:pPr>
              <w:snapToGrid w:val="0"/>
              <w:jc w:val="center"/>
              <w:rPr>
                <w:rFonts w:hint="default" w:ascii="Times New Roman" w:hAnsi="Times New Roman" w:eastAsia="仿宋"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0" w:hRule="atLeast"/>
          <w:jc w:val="center"/>
        </w:trPr>
        <w:tc>
          <w:tcPr>
            <w:tcW w:w="599" w:type="pct"/>
            <w:vMerge w:val="continue"/>
            <w:vAlign w:val="center"/>
          </w:tcPr>
          <w:p>
            <w:pPr>
              <w:snapToGrid w:val="0"/>
              <w:jc w:val="center"/>
              <w:rPr>
                <w:rFonts w:hint="default" w:ascii="Times New Roman" w:hAnsi="Times New Roman" w:eastAsia="仿宋" w:cs="Times New Roman"/>
                <w:kern w:val="0"/>
                <w:sz w:val="24"/>
                <w:szCs w:val="24"/>
              </w:rPr>
            </w:pPr>
          </w:p>
        </w:tc>
        <w:tc>
          <w:tcPr>
            <w:tcW w:w="738"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性别</w:t>
            </w:r>
          </w:p>
        </w:tc>
        <w:tc>
          <w:tcPr>
            <w:tcW w:w="1315" w:type="pct"/>
            <w:gridSpan w:val="2"/>
            <w:vAlign w:val="center"/>
          </w:tcPr>
          <w:p>
            <w:pPr>
              <w:snapToGrid w:val="0"/>
              <w:jc w:val="center"/>
              <w:rPr>
                <w:rFonts w:hint="default" w:ascii="Times New Roman" w:hAnsi="Times New Roman" w:eastAsia="仿宋" w:cs="Times New Roman"/>
                <w:kern w:val="0"/>
                <w:sz w:val="24"/>
                <w:szCs w:val="24"/>
              </w:rPr>
            </w:pPr>
          </w:p>
        </w:tc>
        <w:tc>
          <w:tcPr>
            <w:tcW w:w="833"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联系电话</w:t>
            </w:r>
          </w:p>
        </w:tc>
        <w:tc>
          <w:tcPr>
            <w:tcW w:w="1511" w:type="pct"/>
            <w:gridSpan w:val="3"/>
            <w:vAlign w:val="center"/>
          </w:tcPr>
          <w:p>
            <w:pPr>
              <w:snapToGrid w:val="0"/>
              <w:jc w:val="center"/>
              <w:rPr>
                <w:rFonts w:hint="default" w:ascii="Times New Roman" w:hAnsi="Times New Roman" w:eastAsia="仿宋"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360" w:hRule="atLeast"/>
          <w:jc w:val="center"/>
        </w:trPr>
        <w:tc>
          <w:tcPr>
            <w:tcW w:w="599" w:type="pct"/>
            <w:vMerge w:val="continue"/>
            <w:vAlign w:val="center"/>
          </w:tcPr>
          <w:p>
            <w:pPr>
              <w:snapToGrid w:val="0"/>
              <w:jc w:val="center"/>
              <w:rPr>
                <w:rFonts w:hint="default" w:ascii="Times New Roman" w:hAnsi="Times New Roman" w:eastAsia="仿宋" w:cs="Times New Roman"/>
                <w:kern w:val="0"/>
                <w:sz w:val="24"/>
                <w:szCs w:val="24"/>
              </w:rPr>
            </w:pPr>
          </w:p>
        </w:tc>
        <w:tc>
          <w:tcPr>
            <w:tcW w:w="1478"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住址（或单位）</w:t>
            </w:r>
          </w:p>
        </w:tc>
        <w:tc>
          <w:tcPr>
            <w:tcW w:w="2921" w:type="pct"/>
            <w:gridSpan w:val="6"/>
            <w:vAlign w:val="center"/>
          </w:tcPr>
          <w:p>
            <w:pPr>
              <w:snapToGrid w:val="0"/>
              <w:jc w:val="center"/>
              <w:rPr>
                <w:rFonts w:hint="default" w:ascii="Times New Roman" w:hAnsi="Times New Roman" w:eastAsia="仿宋"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2872" w:hRule="atLeast"/>
          <w:jc w:val="center"/>
        </w:trPr>
        <w:tc>
          <w:tcPr>
            <w:tcW w:w="599" w:type="pct"/>
            <w:vAlign w:val="center"/>
          </w:tcPr>
          <w:p>
            <w:pPr>
              <w:snapToGrid w:val="0"/>
              <w:spacing w:line="240" w:lineRule="atLeast"/>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项目基本情况</w:t>
            </w:r>
          </w:p>
        </w:tc>
        <w:tc>
          <w:tcPr>
            <w:tcW w:w="4400" w:type="pct"/>
            <w:gridSpan w:val="8"/>
            <w:vAlign w:val="center"/>
          </w:tcPr>
          <w:p>
            <w:pPr>
              <w:snapToGrid w:val="0"/>
              <w:ind w:firstLine="480" w:firstLineChars="200"/>
              <w:jc w:val="both"/>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南通英瑞染织有限公司，成立于2000年，位于江苏省南通市通京大道89号，是一家专业从事高档针织面料的织造、印染和后整理加工的企业。现具有年产6000吨面料染色整理、960吨染色筒子纱的生产能力。《南通英瑞染织有限公司高中档针织光坯布自查报告表》于2018年12月19日通过南通市崇川区环境保护局项目清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566" w:hRule="atLeast"/>
          <w:jc w:val="center"/>
        </w:trPr>
        <w:tc>
          <w:tcPr>
            <w:tcW w:w="599" w:type="pct"/>
            <w:vMerge w:val="restar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调查内容</w:t>
            </w:r>
          </w:p>
        </w:tc>
        <w:tc>
          <w:tcPr>
            <w:tcW w:w="2218" w:type="pct"/>
            <w:gridSpan w:val="4"/>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您对环境质量现状是否满意？</w:t>
            </w:r>
          </w:p>
        </w:tc>
        <w:tc>
          <w:tcPr>
            <w:tcW w:w="738"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满意</w:t>
            </w:r>
          </w:p>
        </w:tc>
        <w:tc>
          <w:tcPr>
            <w:tcW w:w="738"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较满意</w:t>
            </w:r>
          </w:p>
        </w:tc>
        <w:tc>
          <w:tcPr>
            <w:tcW w:w="704"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不满意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706" w:hRule="atLeast"/>
          <w:jc w:val="center"/>
        </w:trPr>
        <w:tc>
          <w:tcPr>
            <w:tcW w:w="599" w:type="pct"/>
            <w:vMerge w:val="continue"/>
            <w:vAlign w:val="center"/>
          </w:tcPr>
          <w:p>
            <w:pPr>
              <w:snapToGrid w:val="0"/>
              <w:jc w:val="center"/>
              <w:rPr>
                <w:rFonts w:hint="default" w:ascii="Times New Roman" w:hAnsi="Times New Roman" w:eastAsia="仿宋" w:cs="Times New Roman"/>
                <w:kern w:val="0"/>
                <w:sz w:val="24"/>
                <w:szCs w:val="24"/>
              </w:rPr>
            </w:pPr>
          </w:p>
        </w:tc>
        <w:tc>
          <w:tcPr>
            <w:tcW w:w="2218" w:type="pct"/>
            <w:gridSpan w:val="4"/>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您认为企业最大突发危险性是哪方面？</w:t>
            </w:r>
          </w:p>
        </w:tc>
        <w:tc>
          <w:tcPr>
            <w:tcW w:w="738"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厂区化学品泄露</w:t>
            </w:r>
          </w:p>
        </w:tc>
        <w:tc>
          <w:tcPr>
            <w:tcW w:w="738"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厂区火灾、爆炸</w:t>
            </w:r>
          </w:p>
        </w:tc>
        <w:tc>
          <w:tcPr>
            <w:tcW w:w="704"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环保处理设施故障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689" w:hRule="atLeast"/>
          <w:jc w:val="center"/>
        </w:trPr>
        <w:tc>
          <w:tcPr>
            <w:tcW w:w="599" w:type="pct"/>
            <w:vMerge w:val="continue"/>
            <w:vAlign w:val="center"/>
          </w:tcPr>
          <w:p>
            <w:pPr>
              <w:snapToGrid w:val="0"/>
              <w:jc w:val="center"/>
              <w:rPr>
                <w:rFonts w:hint="default" w:ascii="Times New Roman" w:hAnsi="Times New Roman" w:eastAsia="仿宋" w:cs="Times New Roman"/>
                <w:kern w:val="0"/>
                <w:sz w:val="24"/>
                <w:szCs w:val="24"/>
              </w:rPr>
            </w:pPr>
          </w:p>
        </w:tc>
        <w:tc>
          <w:tcPr>
            <w:tcW w:w="2218" w:type="pct"/>
            <w:gridSpan w:val="4"/>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是否发生过突发环境污染事故（如有，注明原因）</w:t>
            </w:r>
          </w:p>
        </w:tc>
        <w:tc>
          <w:tcPr>
            <w:tcW w:w="738"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有</w:t>
            </w:r>
          </w:p>
        </w:tc>
        <w:tc>
          <w:tcPr>
            <w:tcW w:w="738"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没有</w:t>
            </w:r>
          </w:p>
        </w:tc>
        <w:tc>
          <w:tcPr>
            <w:tcW w:w="704" w:type="pct"/>
            <w:vAlign w:val="center"/>
          </w:tcPr>
          <w:p>
            <w:pPr>
              <w:snapToGrid w:val="0"/>
              <w:jc w:val="center"/>
              <w:rPr>
                <w:rFonts w:hint="default" w:ascii="Times New Roman" w:hAnsi="Times New Roman" w:eastAsia="仿宋"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557" w:hRule="atLeast"/>
          <w:jc w:val="center"/>
        </w:trPr>
        <w:tc>
          <w:tcPr>
            <w:tcW w:w="599" w:type="pct"/>
            <w:vMerge w:val="continue"/>
            <w:vAlign w:val="center"/>
          </w:tcPr>
          <w:p>
            <w:pPr>
              <w:snapToGrid w:val="0"/>
              <w:jc w:val="center"/>
              <w:rPr>
                <w:rFonts w:hint="default" w:ascii="Times New Roman" w:hAnsi="Times New Roman" w:eastAsia="仿宋" w:cs="Times New Roman"/>
                <w:kern w:val="0"/>
                <w:sz w:val="24"/>
                <w:szCs w:val="24"/>
              </w:rPr>
            </w:pPr>
          </w:p>
        </w:tc>
        <w:tc>
          <w:tcPr>
            <w:tcW w:w="2218" w:type="pct"/>
            <w:gridSpan w:val="4"/>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您对本公司突发应急措施满意程度</w:t>
            </w:r>
          </w:p>
        </w:tc>
        <w:tc>
          <w:tcPr>
            <w:tcW w:w="738" w:type="pct"/>
            <w:gridSpan w:val="2"/>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满意</w:t>
            </w:r>
          </w:p>
        </w:tc>
        <w:tc>
          <w:tcPr>
            <w:tcW w:w="738"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较满意</w:t>
            </w:r>
          </w:p>
        </w:tc>
        <w:tc>
          <w:tcPr>
            <w:tcW w:w="704" w:type="pct"/>
            <w:vAlign w:val="center"/>
          </w:tcPr>
          <w:p>
            <w:pPr>
              <w:snapToGrid w:val="0"/>
              <w:jc w:val="center"/>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不满意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cantSplit/>
          <w:trHeight w:val="2537" w:hRule="atLeast"/>
          <w:jc w:val="center"/>
        </w:trPr>
        <w:tc>
          <w:tcPr>
            <w:tcW w:w="5000" w:type="pct"/>
            <w:gridSpan w:val="9"/>
          </w:tcPr>
          <w:p>
            <w:pPr>
              <w:snapToGrid w:val="0"/>
              <w:jc w:val="left"/>
              <w:rPr>
                <w:rFonts w:hint="default" w:ascii="Times New Roman" w:hAnsi="Times New Roman" w:eastAsia="仿宋" w:cs="Times New Roman"/>
                <w:kern w:val="0"/>
                <w:sz w:val="24"/>
                <w:szCs w:val="24"/>
              </w:rPr>
            </w:pPr>
          </w:p>
          <w:p>
            <w:pPr>
              <w:snapToGrid w:val="0"/>
              <w:jc w:val="left"/>
              <w:rPr>
                <w:rFonts w:hint="default" w:ascii="Times New Roman" w:hAnsi="Times New Roman" w:eastAsia="仿宋" w:cs="Times New Roman"/>
                <w:kern w:val="0"/>
                <w:sz w:val="24"/>
                <w:szCs w:val="24"/>
              </w:rPr>
            </w:pPr>
            <w:r>
              <w:rPr>
                <w:rFonts w:hint="default" w:ascii="Times New Roman" w:hAnsi="Times New Roman" w:eastAsia="仿宋" w:cs="Times New Roman"/>
                <w:kern w:val="0"/>
                <w:sz w:val="24"/>
                <w:szCs w:val="24"/>
              </w:rPr>
              <w:t>您对本单位运行过程中突发环境应急措施有何建议和要求？</w:t>
            </w:r>
          </w:p>
        </w:tc>
      </w:tr>
    </w:tbl>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p>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p>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p>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p>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r>
        <w:rPr>
          <w:rFonts w:hint="default" w:ascii="Times New Roman" w:hAnsi="Times New Roman" w:eastAsia="仿宋" w:cs="Times New Roman"/>
          <w:kern w:val="0"/>
          <w:sz w:val="28"/>
          <w:szCs w:val="28"/>
        </w:rPr>
        <w:t>表3-2 被调查人群资料信息统计表</w:t>
      </w:r>
    </w:p>
    <w:tbl>
      <w:tblPr>
        <w:tblStyle w:val="7"/>
        <w:tblW w:w="833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993"/>
        <w:gridCol w:w="708"/>
        <w:gridCol w:w="552"/>
        <w:gridCol w:w="1065"/>
        <w:gridCol w:w="651"/>
        <w:gridCol w:w="1985"/>
        <w:gridCol w:w="17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7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序号</w:t>
            </w:r>
          </w:p>
        </w:tc>
        <w:tc>
          <w:tcPr>
            <w:tcW w:w="993"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姓名</w:t>
            </w:r>
          </w:p>
        </w:tc>
        <w:tc>
          <w:tcPr>
            <w:tcW w:w="708"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性别</w:t>
            </w:r>
          </w:p>
        </w:tc>
        <w:tc>
          <w:tcPr>
            <w:tcW w:w="552"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年龄</w:t>
            </w:r>
          </w:p>
        </w:tc>
        <w:tc>
          <w:tcPr>
            <w:tcW w:w="106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职业</w:t>
            </w:r>
          </w:p>
        </w:tc>
        <w:tc>
          <w:tcPr>
            <w:tcW w:w="651"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文化程度</w:t>
            </w:r>
          </w:p>
        </w:tc>
        <w:tc>
          <w:tcPr>
            <w:tcW w:w="198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单位或住址</w:t>
            </w:r>
          </w:p>
        </w:tc>
        <w:tc>
          <w:tcPr>
            <w:tcW w:w="1701"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联系电话</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7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1</w:t>
            </w:r>
          </w:p>
        </w:tc>
        <w:tc>
          <w:tcPr>
            <w:tcW w:w="993"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 xml:space="preserve">单海军                                                 </w:t>
            </w:r>
          </w:p>
        </w:tc>
        <w:tc>
          <w:tcPr>
            <w:tcW w:w="708"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男</w:t>
            </w:r>
          </w:p>
        </w:tc>
        <w:tc>
          <w:tcPr>
            <w:tcW w:w="552"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55</w:t>
            </w:r>
          </w:p>
        </w:tc>
        <w:tc>
          <w:tcPr>
            <w:tcW w:w="1065"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职工</w:t>
            </w:r>
          </w:p>
        </w:tc>
        <w:tc>
          <w:tcPr>
            <w:tcW w:w="651"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高中</w:t>
            </w:r>
          </w:p>
        </w:tc>
        <w:tc>
          <w:tcPr>
            <w:tcW w:w="1985"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天润家园</w:t>
            </w:r>
          </w:p>
        </w:tc>
        <w:tc>
          <w:tcPr>
            <w:tcW w:w="1701"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18112229321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7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2</w:t>
            </w:r>
          </w:p>
        </w:tc>
        <w:tc>
          <w:tcPr>
            <w:tcW w:w="993"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高红霞</w:t>
            </w:r>
          </w:p>
        </w:tc>
        <w:tc>
          <w:tcPr>
            <w:tcW w:w="708"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女</w:t>
            </w:r>
          </w:p>
        </w:tc>
        <w:tc>
          <w:tcPr>
            <w:tcW w:w="552"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52</w:t>
            </w:r>
          </w:p>
        </w:tc>
        <w:tc>
          <w:tcPr>
            <w:tcW w:w="106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职工</w:t>
            </w:r>
          </w:p>
        </w:tc>
        <w:tc>
          <w:tcPr>
            <w:tcW w:w="651"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高中</w:t>
            </w:r>
          </w:p>
        </w:tc>
        <w:tc>
          <w:tcPr>
            <w:tcW w:w="1985"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城北家园</w:t>
            </w:r>
          </w:p>
        </w:tc>
        <w:tc>
          <w:tcPr>
            <w:tcW w:w="1701"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18912271866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7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3</w:t>
            </w:r>
          </w:p>
        </w:tc>
        <w:tc>
          <w:tcPr>
            <w:tcW w:w="993"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严清华</w:t>
            </w:r>
          </w:p>
        </w:tc>
        <w:tc>
          <w:tcPr>
            <w:tcW w:w="708"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男</w:t>
            </w:r>
          </w:p>
        </w:tc>
        <w:tc>
          <w:tcPr>
            <w:tcW w:w="552"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59</w:t>
            </w:r>
          </w:p>
        </w:tc>
        <w:tc>
          <w:tcPr>
            <w:tcW w:w="106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职工</w:t>
            </w:r>
          </w:p>
        </w:tc>
        <w:tc>
          <w:tcPr>
            <w:tcW w:w="651"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高中</w:t>
            </w:r>
          </w:p>
        </w:tc>
        <w:tc>
          <w:tcPr>
            <w:tcW w:w="1985"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天虹花园</w:t>
            </w:r>
          </w:p>
        </w:tc>
        <w:tc>
          <w:tcPr>
            <w:tcW w:w="1701"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15962999998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7" w:hRule="atLeast"/>
          <w:jc w:val="center"/>
        </w:trPr>
        <w:tc>
          <w:tcPr>
            <w:tcW w:w="67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eastAsia="zh-CN"/>
              </w:rPr>
              <w:t xml:space="preserve"> </w:t>
            </w:r>
            <w:r>
              <w:rPr>
                <w:rFonts w:hint="eastAsia" w:ascii="Times New Roman" w:hAnsi="Times New Roman" w:eastAsia="仿宋" w:cs="Times New Roman"/>
                <w:kern w:val="0"/>
                <w:szCs w:val="21"/>
                <w:lang w:val="en-US" w:eastAsia="zh-CN"/>
              </w:rPr>
              <w:t xml:space="preserve">                                                                  </w:t>
            </w:r>
            <w:r>
              <w:rPr>
                <w:rFonts w:hint="default" w:ascii="Times New Roman" w:hAnsi="Times New Roman" w:eastAsia="仿宋" w:cs="Times New Roman"/>
                <w:kern w:val="0"/>
                <w:szCs w:val="21"/>
              </w:rPr>
              <w:t>4</w:t>
            </w:r>
          </w:p>
        </w:tc>
        <w:tc>
          <w:tcPr>
            <w:tcW w:w="993"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顾建卿</w:t>
            </w:r>
          </w:p>
        </w:tc>
        <w:tc>
          <w:tcPr>
            <w:tcW w:w="708"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男</w:t>
            </w:r>
          </w:p>
        </w:tc>
        <w:tc>
          <w:tcPr>
            <w:tcW w:w="552"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57</w:t>
            </w:r>
          </w:p>
        </w:tc>
        <w:tc>
          <w:tcPr>
            <w:tcW w:w="106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职工</w:t>
            </w:r>
          </w:p>
        </w:tc>
        <w:tc>
          <w:tcPr>
            <w:tcW w:w="651"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高中</w:t>
            </w:r>
          </w:p>
        </w:tc>
        <w:tc>
          <w:tcPr>
            <w:tcW w:w="1985" w:type="dxa"/>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新桥新村</w:t>
            </w:r>
          </w:p>
        </w:tc>
        <w:tc>
          <w:tcPr>
            <w:tcW w:w="1701"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15351895680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7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5</w:t>
            </w:r>
          </w:p>
        </w:tc>
        <w:tc>
          <w:tcPr>
            <w:tcW w:w="993"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严菲</w:t>
            </w:r>
          </w:p>
        </w:tc>
        <w:tc>
          <w:tcPr>
            <w:tcW w:w="708"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女</w:t>
            </w:r>
          </w:p>
        </w:tc>
        <w:tc>
          <w:tcPr>
            <w:tcW w:w="552"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49</w:t>
            </w:r>
          </w:p>
        </w:tc>
        <w:tc>
          <w:tcPr>
            <w:tcW w:w="106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职工</w:t>
            </w:r>
          </w:p>
        </w:tc>
        <w:tc>
          <w:tcPr>
            <w:tcW w:w="651"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初中</w:t>
            </w:r>
          </w:p>
        </w:tc>
        <w:tc>
          <w:tcPr>
            <w:tcW w:w="1985" w:type="dxa"/>
            <w:vAlign w:val="center"/>
          </w:tcPr>
          <w:p>
            <w:pPr>
              <w:jc w:val="center"/>
              <w:rPr>
                <w:rFonts w:hint="default" w:ascii="Times New Roman" w:hAnsi="Times New Roman" w:eastAsia="仿宋" w:cs="Times New Roman"/>
                <w:lang w:val="en-US" w:eastAsia="zh-CN"/>
              </w:rPr>
            </w:pPr>
            <w:r>
              <w:rPr>
                <w:rFonts w:hint="eastAsia" w:ascii="Times New Roman" w:hAnsi="Times New Roman" w:eastAsia="仿宋" w:cs="Times New Roman"/>
                <w:lang w:val="en-US" w:eastAsia="zh-CN"/>
              </w:rPr>
              <w:t>郭里园新村</w:t>
            </w:r>
          </w:p>
        </w:tc>
        <w:tc>
          <w:tcPr>
            <w:tcW w:w="1701"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13814610892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67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6</w:t>
            </w:r>
          </w:p>
        </w:tc>
        <w:tc>
          <w:tcPr>
            <w:tcW w:w="993"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王美娟</w:t>
            </w:r>
          </w:p>
        </w:tc>
        <w:tc>
          <w:tcPr>
            <w:tcW w:w="708"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女</w:t>
            </w:r>
          </w:p>
        </w:tc>
        <w:tc>
          <w:tcPr>
            <w:tcW w:w="552"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50</w:t>
            </w:r>
          </w:p>
        </w:tc>
        <w:tc>
          <w:tcPr>
            <w:tcW w:w="1065"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职工</w:t>
            </w:r>
          </w:p>
        </w:tc>
        <w:tc>
          <w:tcPr>
            <w:tcW w:w="651" w:type="dxa"/>
            <w:vAlign w:val="center"/>
          </w:tcPr>
          <w:p>
            <w:pPr>
              <w:autoSpaceDE w:val="0"/>
              <w:autoSpaceDN w:val="0"/>
              <w:adjustRightInd w:val="0"/>
              <w:jc w:val="center"/>
              <w:rPr>
                <w:rFonts w:hint="default" w:ascii="Times New Roman" w:hAnsi="Times New Roman" w:eastAsia="仿宋" w:cs="Times New Roman"/>
                <w:kern w:val="0"/>
                <w:szCs w:val="21"/>
              </w:rPr>
            </w:pPr>
            <w:r>
              <w:rPr>
                <w:rFonts w:hint="eastAsia" w:ascii="Times New Roman" w:hAnsi="Times New Roman" w:eastAsia="仿宋" w:cs="Times New Roman"/>
                <w:kern w:val="0"/>
                <w:szCs w:val="21"/>
                <w:lang w:val="en-US" w:eastAsia="zh-CN"/>
              </w:rPr>
              <w:t>高中</w:t>
            </w:r>
          </w:p>
        </w:tc>
        <w:tc>
          <w:tcPr>
            <w:tcW w:w="1985" w:type="dxa"/>
            <w:vAlign w:val="center"/>
          </w:tcPr>
          <w:p>
            <w:pPr>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郭里园新村</w:t>
            </w:r>
          </w:p>
        </w:tc>
        <w:tc>
          <w:tcPr>
            <w:tcW w:w="1701"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15370663198</w:t>
            </w:r>
          </w:p>
        </w:tc>
      </w:tr>
    </w:tbl>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r>
        <w:rPr>
          <w:rFonts w:hint="default" w:ascii="Times New Roman" w:hAnsi="Times New Roman" w:eastAsia="仿宋" w:cs="Times New Roman"/>
          <w:kern w:val="0"/>
          <w:sz w:val="28"/>
          <w:szCs w:val="28"/>
        </w:rPr>
        <w:t>表3-3 公众参与调查结果统计</w:t>
      </w:r>
    </w:p>
    <w:tbl>
      <w:tblPr>
        <w:tblStyle w:val="7"/>
        <w:tblW w:w="836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844"/>
        <w:gridCol w:w="1086"/>
        <w:gridCol w:w="544"/>
        <w:gridCol w:w="543"/>
        <w:gridCol w:w="1087"/>
        <w:gridCol w:w="1086"/>
        <w:gridCol w:w="544"/>
        <w:gridCol w:w="543"/>
        <w:gridCol w:w="1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restart"/>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1、您对环境质量现状是否满意</w:t>
            </w:r>
          </w:p>
        </w:tc>
        <w:tc>
          <w:tcPr>
            <w:tcW w:w="2173" w:type="dxa"/>
            <w:gridSpan w:val="3"/>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满意</w:t>
            </w:r>
          </w:p>
        </w:tc>
        <w:tc>
          <w:tcPr>
            <w:tcW w:w="2173" w:type="dxa"/>
            <w:gridSpan w:val="2"/>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较满意</w:t>
            </w:r>
          </w:p>
        </w:tc>
        <w:tc>
          <w:tcPr>
            <w:tcW w:w="2174" w:type="dxa"/>
            <w:gridSpan w:val="3"/>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不满意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continue"/>
            <w:vAlign w:val="center"/>
          </w:tcPr>
          <w:p>
            <w:pPr>
              <w:autoSpaceDE w:val="0"/>
              <w:autoSpaceDN w:val="0"/>
              <w:adjustRightInd w:val="0"/>
              <w:jc w:val="center"/>
              <w:rPr>
                <w:rFonts w:hint="default" w:ascii="Times New Roman" w:hAnsi="Times New Roman" w:eastAsia="仿宋" w:cs="Times New Roman"/>
                <w:kern w:val="0"/>
                <w:szCs w:val="21"/>
              </w:rPr>
            </w:pPr>
          </w:p>
        </w:tc>
        <w:tc>
          <w:tcPr>
            <w:tcW w:w="1086"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6"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continue"/>
            <w:vAlign w:val="center"/>
          </w:tcPr>
          <w:p>
            <w:pPr>
              <w:autoSpaceDE w:val="0"/>
              <w:autoSpaceDN w:val="0"/>
              <w:adjustRightInd w:val="0"/>
              <w:jc w:val="center"/>
              <w:rPr>
                <w:rFonts w:hint="default" w:ascii="Times New Roman" w:hAnsi="Times New Roman" w:eastAsia="仿宋" w:cs="Times New Roman"/>
                <w:kern w:val="0"/>
                <w:szCs w:val="21"/>
              </w:rPr>
            </w:pPr>
          </w:p>
        </w:tc>
        <w:tc>
          <w:tcPr>
            <w:tcW w:w="1086"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6</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100%</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0</w:t>
            </w:r>
          </w:p>
        </w:tc>
        <w:tc>
          <w:tcPr>
            <w:tcW w:w="1086" w:type="dxa"/>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0</w:t>
            </w:r>
          </w:p>
        </w:tc>
        <w:tc>
          <w:tcPr>
            <w:tcW w:w="1087" w:type="dxa"/>
            <w:gridSpan w:val="2"/>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0</w:t>
            </w:r>
          </w:p>
        </w:tc>
        <w:tc>
          <w:tcPr>
            <w:tcW w:w="1087" w:type="dxa"/>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restart"/>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2、您认为企业最大突发危险性是哪方面？</w:t>
            </w:r>
          </w:p>
        </w:tc>
        <w:tc>
          <w:tcPr>
            <w:tcW w:w="2173" w:type="dxa"/>
            <w:gridSpan w:val="3"/>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区化学品泄露</w:t>
            </w:r>
          </w:p>
        </w:tc>
        <w:tc>
          <w:tcPr>
            <w:tcW w:w="2173" w:type="dxa"/>
            <w:gridSpan w:val="2"/>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厂区火灾、爆炸</w:t>
            </w:r>
          </w:p>
        </w:tc>
        <w:tc>
          <w:tcPr>
            <w:tcW w:w="2174" w:type="dxa"/>
            <w:gridSpan w:val="3"/>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环保处理设施故障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continue"/>
            <w:vAlign w:val="center"/>
          </w:tcPr>
          <w:p>
            <w:pPr>
              <w:autoSpaceDE w:val="0"/>
              <w:autoSpaceDN w:val="0"/>
              <w:adjustRightInd w:val="0"/>
              <w:jc w:val="center"/>
              <w:rPr>
                <w:rFonts w:hint="default" w:ascii="Times New Roman" w:hAnsi="Times New Roman" w:eastAsia="仿宋" w:cs="Times New Roman"/>
                <w:kern w:val="0"/>
                <w:szCs w:val="21"/>
              </w:rPr>
            </w:pPr>
          </w:p>
        </w:tc>
        <w:tc>
          <w:tcPr>
            <w:tcW w:w="1086"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6"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continue"/>
            <w:vAlign w:val="center"/>
          </w:tcPr>
          <w:p>
            <w:pPr>
              <w:autoSpaceDE w:val="0"/>
              <w:autoSpaceDN w:val="0"/>
              <w:adjustRightInd w:val="0"/>
              <w:jc w:val="center"/>
              <w:rPr>
                <w:rFonts w:hint="default" w:ascii="Times New Roman" w:hAnsi="Times New Roman" w:eastAsia="仿宋" w:cs="Times New Roman"/>
                <w:kern w:val="0"/>
                <w:szCs w:val="21"/>
              </w:rPr>
            </w:pPr>
          </w:p>
        </w:tc>
        <w:tc>
          <w:tcPr>
            <w:tcW w:w="1086"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16%</w:t>
            </w:r>
          </w:p>
        </w:tc>
        <w:tc>
          <w:tcPr>
            <w:tcW w:w="1087"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3</w:t>
            </w:r>
          </w:p>
        </w:tc>
        <w:tc>
          <w:tcPr>
            <w:tcW w:w="1086" w:type="dxa"/>
            <w:vAlign w:val="center"/>
          </w:tcPr>
          <w:p>
            <w:pPr>
              <w:jc w:val="center"/>
              <w:rPr>
                <w:rFonts w:hint="default" w:ascii="Times New Roman" w:hAnsi="Times New Roman" w:eastAsia="仿宋" w:cs="Times New Roman"/>
                <w:lang w:val="en-US" w:eastAsia="zh-CN"/>
              </w:rPr>
            </w:pPr>
            <w:r>
              <w:rPr>
                <w:rFonts w:hint="eastAsia" w:ascii="Times New Roman" w:hAnsi="Times New Roman" w:eastAsia="仿宋" w:cs="Times New Roman"/>
                <w:lang w:val="en-US" w:eastAsia="zh-CN"/>
              </w:rPr>
              <w:t>50%</w:t>
            </w:r>
          </w:p>
        </w:tc>
        <w:tc>
          <w:tcPr>
            <w:tcW w:w="1087" w:type="dxa"/>
            <w:gridSpan w:val="2"/>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2</w:t>
            </w:r>
          </w:p>
        </w:tc>
        <w:tc>
          <w:tcPr>
            <w:tcW w:w="1087" w:type="dxa"/>
            <w:vAlign w:val="center"/>
          </w:tcPr>
          <w:p>
            <w:pPr>
              <w:jc w:val="center"/>
              <w:rPr>
                <w:rFonts w:hint="default" w:ascii="Times New Roman" w:hAnsi="Times New Roman" w:eastAsia="仿宋" w:cs="Times New Roman"/>
                <w:lang w:val="en-US" w:eastAsia="zh-CN"/>
              </w:rPr>
            </w:pPr>
            <w:r>
              <w:rPr>
                <w:rFonts w:hint="eastAsia" w:ascii="Times New Roman" w:hAnsi="Times New Roman" w:eastAsia="仿宋" w:cs="Times New Roman"/>
                <w:lang w:val="en-US" w:eastAsia="zh-CN"/>
              </w:rPr>
              <w:t>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restart"/>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3、是否发生过突发环境污染事故</w:t>
            </w:r>
          </w:p>
        </w:tc>
        <w:tc>
          <w:tcPr>
            <w:tcW w:w="3260" w:type="dxa"/>
            <w:gridSpan w:val="4"/>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有</w:t>
            </w:r>
          </w:p>
        </w:tc>
        <w:tc>
          <w:tcPr>
            <w:tcW w:w="3260" w:type="dxa"/>
            <w:gridSpan w:val="4"/>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没有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8" w:hRule="atLeast"/>
          <w:jc w:val="center"/>
        </w:trPr>
        <w:tc>
          <w:tcPr>
            <w:tcW w:w="1844" w:type="dxa"/>
            <w:vMerge w:val="continue"/>
            <w:vAlign w:val="center"/>
          </w:tcPr>
          <w:p>
            <w:pPr>
              <w:autoSpaceDE w:val="0"/>
              <w:autoSpaceDN w:val="0"/>
              <w:adjustRightInd w:val="0"/>
              <w:jc w:val="center"/>
              <w:rPr>
                <w:rFonts w:hint="default" w:ascii="Times New Roman" w:hAnsi="Times New Roman" w:eastAsia="仿宋" w:cs="Times New Roman"/>
                <w:kern w:val="0"/>
                <w:szCs w:val="21"/>
              </w:rPr>
            </w:pPr>
          </w:p>
        </w:tc>
        <w:tc>
          <w:tcPr>
            <w:tcW w:w="1630" w:type="dxa"/>
            <w:gridSpan w:val="2"/>
            <w:vAlign w:val="center"/>
          </w:tcPr>
          <w:p>
            <w:pPr>
              <w:jc w:val="center"/>
              <w:rPr>
                <w:rFonts w:hint="default" w:ascii="Times New Roman" w:hAnsi="Times New Roman" w:eastAsia="仿宋" w:cs="Times New Roman"/>
              </w:rPr>
            </w:pPr>
            <w:r>
              <w:rPr>
                <w:rFonts w:hint="default" w:ascii="Times New Roman" w:hAnsi="Times New Roman" w:eastAsia="仿宋" w:cs="Times New Roman"/>
                <w:kern w:val="0"/>
                <w:szCs w:val="21"/>
              </w:rPr>
              <w:t>/</w:t>
            </w:r>
          </w:p>
        </w:tc>
        <w:tc>
          <w:tcPr>
            <w:tcW w:w="1630" w:type="dxa"/>
            <w:gridSpan w:val="2"/>
            <w:vAlign w:val="center"/>
          </w:tcPr>
          <w:p>
            <w:pPr>
              <w:jc w:val="center"/>
              <w:rPr>
                <w:rFonts w:hint="default" w:ascii="Times New Roman" w:hAnsi="Times New Roman" w:eastAsia="仿宋" w:cs="Times New Roman"/>
              </w:rPr>
            </w:pPr>
            <w:r>
              <w:rPr>
                <w:rFonts w:hint="default" w:ascii="Times New Roman" w:hAnsi="Times New Roman" w:eastAsia="仿宋" w:cs="Times New Roman"/>
                <w:kern w:val="0"/>
                <w:szCs w:val="21"/>
              </w:rPr>
              <w:t>/</w:t>
            </w:r>
          </w:p>
        </w:tc>
        <w:tc>
          <w:tcPr>
            <w:tcW w:w="1630" w:type="dxa"/>
            <w:gridSpan w:val="2"/>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6</w:t>
            </w:r>
          </w:p>
        </w:tc>
        <w:tc>
          <w:tcPr>
            <w:tcW w:w="1630" w:type="dxa"/>
            <w:gridSpan w:val="2"/>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restart"/>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4、您对本公司突发应急措施满意程度</w:t>
            </w:r>
          </w:p>
        </w:tc>
        <w:tc>
          <w:tcPr>
            <w:tcW w:w="2173" w:type="dxa"/>
            <w:gridSpan w:val="3"/>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满意</w:t>
            </w:r>
          </w:p>
        </w:tc>
        <w:tc>
          <w:tcPr>
            <w:tcW w:w="2173" w:type="dxa"/>
            <w:gridSpan w:val="2"/>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较满意</w:t>
            </w:r>
          </w:p>
        </w:tc>
        <w:tc>
          <w:tcPr>
            <w:tcW w:w="2174" w:type="dxa"/>
            <w:gridSpan w:val="3"/>
            <w:vAlign w:val="center"/>
          </w:tcPr>
          <w:p>
            <w:pPr>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不满意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continue"/>
            <w:vAlign w:val="center"/>
          </w:tcPr>
          <w:p>
            <w:pPr>
              <w:autoSpaceDE w:val="0"/>
              <w:autoSpaceDN w:val="0"/>
              <w:adjustRightInd w:val="0"/>
              <w:jc w:val="center"/>
              <w:rPr>
                <w:rFonts w:hint="default" w:ascii="Times New Roman" w:hAnsi="Times New Roman" w:eastAsia="仿宋" w:cs="Times New Roman"/>
                <w:kern w:val="0"/>
                <w:szCs w:val="21"/>
              </w:rPr>
            </w:pPr>
          </w:p>
        </w:tc>
        <w:tc>
          <w:tcPr>
            <w:tcW w:w="1086"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6"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人数</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比例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44" w:type="dxa"/>
            <w:vMerge w:val="continue"/>
            <w:vAlign w:val="center"/>
          </w:tcPr>
          <w:p>
            <w:pPr>
              <w:autoSpaceDE w:val="0"/>
              <w:autoSpaceDN w:val="0"/>
              <w:adjustRightInd w:val="0"/>
              <w:jc w:val="center"/>
              <w:rPr>
                <w:rFonts w:hint="default" w:ascii="Times New Roman" w:hAnsi="Times New Roman" w:eastAsia="仿宋" w:cs="Times New Roman"/>
                <w:kern w:val="0"/>
                <w:szCs w:val="21"/>
              </w:rPr>
            </w:pPr>
          </w:p>
        </w:tc>
        <w:tc>
          <w:tcPr>
            <w:tcW w:w="1086" w:type="dxa"/>
            <w:vAlign w:val="center"/>
          </w:tcPr>
          <w:p>
            <w:pPr>
              <w:autoSpaceDE w:val="0"/>
              <w:autoSpaceDN w:val="0"/>
              <w:adjustRightInd w:val="0"/>
              <w:jc w:val="center"/>
              <w:rPr>
                <w:rFonts w:hint="eastAsia"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6</w:t>
            </w:r>
          </w:p>
        </w:tc>
        <w:tc>
          <w:tcPr>
            <w:tcW w:w="1087" w:type="dxa"/>
            <w:gridSpan w:val="2"/>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100%</w:t>
            </w:r>
          </w:p>
        </w:tc>
        <w:tc>
          <w:tcPr>
            <w:tcW w:w="1087" w:type="dxa"/>
            <w:vAlign w:val="center"/>
          </w:tcPr>
          <w:p>
            <w:pPr>
              <w:autoSpaceDE w:val="0"/>
              <w:autoSpaceDN w:val="0"/>
              <w:adjustRightInd w:val="0"/>
              <w:jc w:val="center"/>
              <w:rPr>
                <w:rFonts w:hint="default" w:ascii="Times New Roman" w:hAnsi="Times New Roman" w:eastAsia="仿宋" w:cs="Times New Roman"/>
                <w:kern w:val="0"/>
                <w:szCs w:val="21"/>
                <w:lang w:val="en-US" w:eastAsia="zh-CN"/>
              </w:rPr>
            </w:pPr>
            <w:r>
              <w:rPr>
                <w:rFonts w:hint="eastAsia" w:ascii="Times New Roman" w:hAnsi="Times New Roman" w:eastAsia="仿宋" w:cs="Times New Roman"/>
                <w:kern w:val="0"/>
                <w:szCs w:val="21"/>
                <w:lang w:val="en-US" w:eastAsia="zh-CN"/>
              </w:rPr>
              <w:t>/</w:t>
            </w:r>
          </w:p>
        </w:tc>
        <w:tc>
          <w:tcPr>
            <w:tcW w:w="1086" w:type="dxa"/>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w:t>
            </w:r>
          </w:p>
        </w:tc>
        <w:tc>
          <w:tcPr>
            <w:tcW w:w="1087" w:type="dxa"/>
            <w:gridSpan w:val="2"/>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w:t>
            </w:r>
          </w:p>
        </w:tc>
        <w:tc>
          <w:tcPr>
            <w:tcW w:w="1087" w:type="dxa"/>
            <w:vAlign w:val="center"/>
          </w:tcPr>
          <w:p>
            <w:pPr>
              <w:jc w:val="center"/>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w:t>
            </w:r>
          </w:p>
        </w:tc>
      </w:tr>
    </w:tbl>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公众建议：作为公司员工、附近的居民及单位对我公司环境风险及应急措施较满意，建议规范管理，加强演练，确保环保设施正常运行。意见建议见下表。</w:t>
      </w:r>
    </w:p>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bookmarkStart w:id="0" w:name="_Hlk522133389"/>
      <w:r>
        <w:rPr>
          <w:rFonts w:hint="default" w:ascii="Times New Roman" w:hAnsi="Times New Roman" w:eastAsia="仿宋" w:cs="Times New Roman"/>
          <w:kern w:val="0"/>
          <w:sz w:val="28"/>
          <w:szCs w:val="28"/>
        </w:rPr>
        <w:t>表3-4 意见建议清单表</w:t>
      </w:r>
    </w:p>
    <w:tbl>
      <w:tblPr>
        <w:tblStyle w:val="7"/>
        <w:tblW w:w="869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3"/>
        <w:gridCol w:w="3443"/>
        <w:gridCol w:w="2174"/>
        <w:gridCol w:w="21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0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序号</w:t>
            </w:r>
          </w:p>
        </w:tc>
        <w:tc>
          <w:tcPr>
            <w:tcW w:w="344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意见建议</w:t>
            </w:r>
          </w:p>
        </w:tc>
        <w:tc>
          <w:tcPr>
            <w:tcW w:w="2174"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采纳情况</w:t>
            </w:r>
          </w:p>
        </w:tc>
        <w:tc>
          <w:tcPr>
            <w:tcW w:w="2174" w:type="dxa"/>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未采纳理由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0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1</w:t>
            </w:r>
          </w:p>
        </w:tc>
        <w:tc>
          <w:tcPr>
            <w:tcW w:w="344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规范管理，加强演练</w:t>
            </w:r>
          </w:p>
        </w:tc>
        <w:tc>
          <w:tcPr>
            <w:tcW w:w="2174"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采纳</w:t>
            </w:r>
          </w:p>
        </w:tc>
        <w:tc>
          <w:tcPr>
            <w:tcW w:w="2174" w:type="dxa"/>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w:t>
            </w:r>
          </w:p>
        </w:tc>
      </w:tr>
      <w:bookmarkEnd w:id="0"/>
    </w:tbl>
    <w:p>
      <w:pPr>
        <w:adjustRightInd w:val="0"/>
        <w:ind w:firstLine="560" w:firstLineChars="200"/>
        <w:rPr>
          <w:rFonts w:hint="default" w:ascii="Times New Roman" w:hAnsi="Times New Roman" w:eastAsia="仿宋" w:cs="Times New Roman"/>
          <w:color w:val="000000"/>
          <w:sz w:val="28"/>
          <w:szCs w:val="28"/>
        </w:rPr>
      </w:pPr>
      <w:r>
        <w:rPr>
          <w:rFonts w:hint="default" w:ascii="Times New Roman" w:hAnsi="Times New Roman" w:eastAsia="仿宋" w:cs="Times New Roman"/>
          <w:color w:val="000000"/>
          <w:sz w:val="28"/>
          <w:szCs w:val="28"/>
        </w:rPr>
        <w:t>结论：被调查公众对该公司应急措施均持较满意态度，表示公司目前各项风险防范措施齐全。</w:t>
      </w:r>
    </w:p>
    <w:p>
      <w:pPr>
        <w:adjustRightInd w:val="0"/>
        <w:ind w:firstLine="562" w:firstLineChars="200"/>
        <w:rPr>
          <w:rFonts w:hint="default" w:ascii="Times New Roman" w:hAnsi="Times New Roman" w:eastAsia="仿宋" w:cs="Times New Roman"/>
          <w:b/>
          <w:sz w:val="28"/>
          <w:szCs w:val="28"/>
        </w:rPr>
      </w:pPr>
    </w:p>
    <w:p>
      <w:pPr>
        <w:adjustRightInd w:val="0"/>
        <w:ind w:firstLine="562" w:firstLineChars="200"/>
        <w:rPr>
          <w:rFonts w:hint="default" w:ascii="Times New Roman" w:hAnsi="Times New Roman" w:eastAsia="仿宋" w:cs="Times New Roman"/>
          <w:b/>
          <w:sz w:val="28"/>
          <w:szCs w:val="28"/>
        </w:rPr>
      </w:pPr>
    </w:p>
    <w:p>
      <w:pPr>
        <w:adjustRightInd w:val="0"/>
        <w:ind w:firstLine="562" w:firstLineChars="200"/>
        <w:rPr>
          <w:rFonts w:hint="default" w:ascii="Times New Roman" w:hAnsi="Times New Roman" w:eastAsia="仿宋" w:cs="Times New Roman"/>
          <w:b/>
          <w:sz w:val="28"/>
          <w:szCs w:val="28"/>
        </w:rPr>
      </w:pPr>
      <w:r>
        <w:rPr>
          <w:rFonts w:hint="default" w:ascii="Times New Roman" w:hAnsi="Times New Roman" w:eastAsia="仿宋" w:cs="Times New Roman"/>
          <w:b/>
          <w:sz w:val="28"/>
          <w:szCs w:val="28"/>
        </w:rPr>
        <w:t>四、征求意见表扫描件</w:t>
      </w:r>
    </w:p>
    <w:p>
      <w:pPr>
        <w:adjustRightInd w:val="0"/>
        <w:rPr>
          <w:rFonts w:hint="eastAsia" w:ascii="Times New Roman" w:hAnsi="Times New Roman" w:eastAsia="仿宋" w:cs="Times New Roman"/>
          <w:b/>
          <w:color w:val="000000"/>
          <w:sz w:val="28"/>
          <w:szCs w:val="28"/>
          <w:lang w:eastAsia="zh-CN"/>
        </w:rPr>
      </w:pPr>
      <w:r>
        <w:rPr>
          <w:rFonts w:hint="eastAsia" w:ascii="Times New Roman" w:hAnsi="Times New Roman" w:eastAsia="仿宋" w:cs="Times New Roman"/>
          <w:b/>
          <w:color w:val="000000"/>
          <w:sz w:val="28"/>
          <w:szCs w:val="28"/>
          <w:lang w:eastAsia="zh-CN"/>
        </w:rPr>
        <w:pict>
          <v:shape id="_x0000_i1025" o:spt="75" alt="001" type="#_x0000_t75" style="height:576pt;width:415.2pt;" filled="f" o:preferrelative="t" stroked="f" coordsize="21600,21600">
            <v:path/>
            <v:fill on="f" focussize="0,0"/>
            <v:stroke on="f"/>
            <v:imagedata r:id="rId11" o:title="001"/>
            <o:lock v:ext="edit" aspectratio="t"/>
            <w10:wrap type="none"/>
            <w10:anchorlock/>
          </v:shape>
        </w:pict>
      </w:r>
      <w:r>
        <w:rPr>
          <w:rFonts w:hint="eastAsia" w:ascii="Times New Roman" w:hAnsi="Times New Roman" w:eastAsia="仿宋" w:cs="Times New Roman"/>
          <w:b/>
          <w:color w:val="000000"/>
          <w:sz w:val="28"/>
          <w:szCs w:val="28"/>
          <w:lang w:eastAsia="zh-CN"/>
        </w:rPr>
        <w:pict>
          <v:shape id="_x0000_i1026" o:spt="75" alt="002" type="#_x0000_t75" style="height:576pt;width:415.2pt;" filled="f" o:preferrelative="t" stroked="f" coordsize="21600,21600">
            <v:path/>
            <v:fill on="f" focussize="0,0"/>
            <v:stroke on="f"/>
            <v:imagedata r:id="rId12" o:title="002"/>
            <o:lock v:ext="edit" aspectratio="t"/>
            <w10:wrap type="none"/>
            <w10:anchorlock/>
          </v:shape>
        </w:pict>
      </w:r>
      <w:r>
        <w:rPr>
          <w:rFonts w:hint="eastAsia" w:ascii="Times New Roman" w:hAnsi="Times New Roman" w:eastAsia="仿宋" w:cs="Times New Roman"/>
          <w:b/>
          <w:color w:val="000000"/>
          <w:sz w:val="28"/>
          <w:szCs w:val="28"/>
          <w:lang w:eastAsia="zh-CN"/>
        </w:rPr>
        <w:pict>
          <v:shape id="_x0000_i1027" o:spt="75" alt="003" type="#_x0000_t75" style="height:576pt;width:415.2pt;" filled="f" o:preferrelative="t" stroked="f" coordsize="21600,21600">
            <v:path/>
            <v:fill on="f" focussize="0,0"/>
            <v:stroke on="f"/>
            <v:imagedata r:id="rId13" o:title="003"/>
            <o:lock v:ext="edit" aspectratio="t"/>
            <w10:wrap type="none"/>
            <w10:anchorlock/>
          </v:shape>
        </w:pict>
      </w:r>
      <w:r>
        <w:rPr>
          <w:rFonts w:hint="eastAsia" w:ascii="Times New Roman" w:hAnsi="Times New Roman" w:eastAsia="仿宋" w:cs="Times New Roman"/>
          <w:b/>
          <w:color w:val="000000"/>
          <w:sz w:val="28"/>
          <w:szCs w:val="28"/>
          <w:lang w:eastAsia="zh-CN"/>
        </w:rPr>
        <w:pict>
          <v:shape id="_x0000_i1028" o:spt="75" alt="004" type="#_x0000_t75" style="height:576pt;width:415.2pt;" filled="f" o:preferrelative="t" stroked="f" coordsize="21600,21600">
            <v:path/>
            <v:fill on="f" focussize="0,0"/>
            <v:stroke on="f"/>
            <v:imagedata r:id="rId14" o:title="004"/>
            <o:lock v:ext="edit" aspectratio="t"/>
            <w10:wrap type="none"/>
            <w10:anchorlock/>
          </v:shape>
        </w:pict>
      </w:r>
      <w:r>
        <w:rPr>
          <w:rFonts w:hint="eastAsia" w:ascii="Times New Roman" w:hAnsi="Times New Roman" w:eastAsia="仿宋" w:cs="Times New Roman"/>
          <w:b/>
          <w:color w:val="000000"/>
          <w:sz w:val="28"/>
          <w:szCs w:val="28"/>
          <w:lang w:eastAsia="zh-CN"/>
        </w:rPr>
        <w:pict>
          <v:shape id="_x0000_i1029" o:spt="75" alt="005" type="#_x0000_t75" style="height:576pt;width:415.2pt;" filled="f" o:preferrelative="t" stroked="f" coordsize="21600,21600">
            <v:path/>
            <v:fill on="f" focussize="0,0"/>
            <v:stroke on="f"/>
            <v:imagedata r:id="rId15" o:title="005"/>
            <o:lock v:ext="edit" aspectratio="t"/>
            <w10:wrap type="none"/>
            <w10:anchorlock/>
          </v:shape>
        </w:pict>
      </w:r>
      <w:r>
        <w:rPr>
          <w:rFonts w:hint="eastAsia" w:ascii="Times New Roman" w:hAnsi="Times New Roman" w:eastAsia="仿宋" w:cs="Times New Roman"/>
          <w:b/>
          <w:color w:val="000000"/>
          <w:sz w:val="28"/>
          <w:szCs w:val="28"/>
          <w:lang w:eastAsia="zh-CN"/>
        </w:rPr>
        <w:pict>
          <v:shape id="_x0000_i1030" o:spt="75" alt="006" type="#_x0000_t75" style="height:576pt;width:415.2pt;" filled="f" o:preferrelative="t" stroked="f" coordsize="21600,21600">
            <v:path/>
            <v:fill on="f" focussize="0,0"/>
            <v:stroke on="f"/>
            <v:imagedata r:id="rId16" o:title="006"/>
            <o:lock v:ext="edit" aspectratio="t"/>
            <w10:wrap type="none"/>
            <w10:anchorlock/>
          </v:shape>
        </w:pict>
      </w:r>
    </w:p>
    <w:p>
      <w:pPr>
        <w:adjustRightInd w:val="0"/>
        <w:ind w:firstLine="562" w:firstLineChars="200"/>
        <w:rPr>
          <w:rFonts w:hint="default" w:ascii="Times New Roman" w:hAnsi="Times New Roman" w:eastAsia="仿宋" w:cs="Times New Roman"/>
          <w:b/>
          <w:color w:val="000000"/>
          <w:sz w:val="28"/>
          <w:szCs w:val="28"/>
        </w:rPr>
      </w:pPr>
    </w:p>
    <w:p>
      <w:pPr>
        <w:adjustRightInd w:val="0"/>
        <w:ind w:firstLine="562" w:firstLineChars="200"/>
        <w:rPr>
          <w:rFonts w:hint="default" w:ascii="Times New Roman" w:hAnsi="Times New Roman" w:eastAsia="仿宋" w:cs="Times New Roman"/>
          <w:b/>
          <w:color w:val="000000"/>
          <w:sz w:val="28"/>
          <w:szCs w:val="28"/>
        </w:rPr>
      </w:pPr>
    </w:p>
    <w:p>
      <w:pPr>
        <w:adjustRightInd w:val="0"/>
        <w:ind w:firstLine="562" w:firstLineChars="200"/>
        <w:rPr>
          <w:rFonts w:hint="default" w:ascii="Times New Roman" w:hAnsi="Times New Roman" w:eastAsia="仿宋" w:cs="Times New Roman"/>
          <w:b/>
          <w:color w:val="000000"/>
          <w:sz w:val="28"/>
          <w:szCs w:val="28"/>
        </w:rPr>
      </w:pPr>
    </w:p>
    <w:p>
      <w:pPr>
        <w:adjustRightInd w:val="0"/>
        <w:ind w:firstLine="562" w:firstLineChars="200"/>
        <w:rPr>
          <w:rFonts w:hint="default" w:ascii="Times New Roman" w:hAnsi="Times New Roman" w:eastAsia="仿宋" w:cs="Times New Roman"/>
          <w:b/>
          <w:color w:val="000000"/>
          <w:sz w:val="28"/>
          <w:szCs w:val="28"/>
        </w:rPr>
      </w:pPr>
    </w:p>
    <w:p>
      <w:pPr>
        <w:adjustRightInd w:val="0"/>
        <w:snapToGrid w:val="0"/>
        <w:spacing w:line="360" w:lineRule="auto"/>
        <w:outlineLvl w:val="0"/>
        <w:rPr>
          <w:rFonts w:hint="eastAsia" w:eastAsia="仿宋" w:cs="华文仿宋"/>
          <w:b/>
          <w:kern w:val="0"/>
          <w:sz w:val="28"/>
          <w:szCs w:val="28"/>
        </w:rPr>
      </w:pPr>
      <w:r>
        <w:rPr>
          <w:rFonts w:hint="eastAsia" w:ascii="仿宋" w:hAnsi="仿宋" w:eastAsia="仿宋"/>
          <w:b/>
          <w:sz w:val="28"/>
          <w:szCs w:val="28"/>
        </w:rPr>
        <w:t>五、桌</w:t>
      </w:r>
      <w:r>
        <w:rPr>
          <w:rFonts w:hint="eastAsia" w:eastAsia="仿宋" w:cs="华文仿宋"/>
          <w:b/>
          <w:kern w:val="0"/>
          <w:sz w:val="28"/>
          <w:szCs w:val="28"/>
        </w:rPr>
        <w:t>面演练</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为进减少和预防突发环境污染事故的发生，维护企业职工和人们群众的安全，牢固树立“安全第一、预防为主、综合治理”的安全生产工作方针，切实提升中心各级管理人员和从业人员的安全生产意识和对突发事件的应急反应速度和应急抢险能力，维护人民群众的生命和财产安全，构建“集中领导、统一指挥、结构完整、功能全面、反应灵敏、运转高效”的突发事件应急体系，确保一旦发生环境事件，能以最快的速度、最大的效能，有序地实施救援，最大限度减少人员伤亡和财产损失，把事故危害降到最低限度，确保迅速有效地处理各类突发事件，提高全中心应对突发环境事件的综合能力，编写此方案。</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一、应急演练领导小组成员：</w:t>
      </w:r>
    </w:p>
    <w:p>
      <w:pPr>
        <w:autoSpaceDE w:val="0"/>
        <w:autoSpaceDN w:val="0"/>
        <w:adjustRightInd w:val="0"/>
        <w:spacing w:line="360" w:lineRule="auto"/>
        <w:ind w:firstLine="560" w:firstLineChars="200"/>
        <w:jc w:val="left"/>
        <w:rPr>
          <w:rFonts w:hint="eastAsia" w:eastAsia="仿宋" w:cs="华文仿宋"/>
          <w:kern w:val="0"/>
          <w:sz w:val="28"/>
          <w:szCs w:val="28"/>
        </w:rPr>
      </w:pPr>
      <w:r>
        <w:rPr>
          <w:rFonts w:hint="eastAsia" w:eastAsia="仿宋" w:cs="华文仿宋"/>
          <w:kern w:val="0"/>
          <w:sz w:val="28"/>
          <w:szCs w:val="28"/>
        </w:rPr>
        <w:t>总 指 挥：杨洁芳</w:t>
      </w:r>
    </w:p>
    <w:p>
      <w:pPr>
        <w:autoSpaceDE w:val="0"/>
        <w:autoSpaceDN w:val="0"/>
        <w:adjustRightInd w:val="0"/>
        <w:spacing w:line="360" w:lineRule="auto"/>
        <w:ind w:firstLine="560" w:firstLineChars="200"/>
        <w:jc w:val="left"/>
        <w:rPr>
          <w:rFonts w:hint="eastAsia" w:eastAsia="仿宋" w:cs="华文仿宋"/>
          <w:kern w:val="0"/>
          <w:sz w:val="28"/>
          <w:szCs w:val="28"/>
        </w:rPr>
      </w:pPr>
      <w:r>
        <w:rPr>
          <w:rFonts w:hint="eastAsia" w:eastAsia="仿宋" w:cs="华文仿宋"/>
          <w:kern w:val="0"/>
          <w:sz w:val="28"/>
          <w:szCs w:val="28"/>
        </w:rPr>
        <w:t>副总指挥：</w:t>
      </w:r>
      <w:r>
        <w:rPr>
          <w:rFonts w:hint="eastAsia" w:eastAsia="仿宋" w:cs="华文仿宋"/>
          <w:kern w:val="0"/>
          <w:sz w:val="28"/>
          <w:szCs w:val="28"/>
          <w:lang w:val="en-US" w:eastAsia="zh-CN"/>
        </w:rPr>
        <w:t>张志成</w:t>
      </w:r>
      <w:r>
        <w:rPr>
          <w:rFonts w:hint="eastAsia" w:eastAsia="仿宋" w:cs="华文仿宋"/>
          <w:kern w:val="0"/>
          <w:sz w:val="28"/>
          <w:szCs w:val="28"/>
        </w:rPr>
        <w:t xml:space="preserve"> 张必忠</w:t>
      </w:r>
    </w:p>
    <w:p>
      <w:pPr>
        <w:autoSpaceDE w:val="0"/>
        <w:autoSpaceDN w:val="0"/>
        <w:adjustRightInd w:val="0"/>
        <w:spacing w:line="360" w:lineRule="auto"/>
        <w:ind w:firstLine="560" w:firstLineChars="200"/>
        <w:jc w:val="left"/>
        <w:rPr>
          <w:rFonts w:hint="eastAsia" w:eastAsia="仿宋" w:cs="华文仿宋"/>
          <w:kern w:val="0"/>
          <w:sz w:val="28"/>
          <w:szCs w:val="28"/>
        </w:rPr>
      </w:pPr>
      <w:r>
        <w:rPr>
          <w:rFonts w:hint="eastAsia" w:eastAsia="仿宋" w:cs="华文仿宋"/>
          <w:kern w:val="0"/>
          <w:sz w:val="28"/>
          <w:szCs w:val="28"/>
        </w:rPr>
        <w:t>应急处置组：</w:t>
      </w:r>
      <w:r>
        <w:rPr>
          <w:rFonts w:hint="eastAsia" w:eastAsia="仿宋" w:cs="华文仿宋"/>
          <w:kern w:val="0"/>
          <w:sz w:val="28"/>
          <w:szCs w:val="28"/>
          <w:lang w:val="en-US" w:eastAsia="zh-CN"/>
        </w:rPr>
        <w:t>卢芝梅</w:t>
      </w:r>
    </w:p>
    <w:p>
      <w:pPr>
        <w:autoSpaceDE w:val="0"/>
        <w:autoSpaceDN w:val="0"/>
        <w:adjustRightInd w:val="0"/>
        <w:spacing w:line="360" w:lineRule="auto"/>
        <w:ind w:firstLine="560" w:firstLineChars="200"/>
        <w:jc w:val="left"/>
        <w:rPr>
          <w:rFonts w:hint="eastAsia" w:eastAsia="仿宋" w:cs="华文仿宋"/>
          <w:kern w:val="0"/>
          <w:sz w:val="28"/>
          <w:szCs w:val="28"/>
        </w:rPr>
      </w:pPr>
      <w:r>
        <w:rPr>
          <w:rFonts w:hint="eastAsia" w:eastAsia="仿宋" w:cs="华文仿宋"/>
          <w:kern w:val="0"/>
          <w:sz w:val="28"/>
          <w:szCs w:val="28"/>
        </w:rPr>
        <w:t>事故处理组：</w:t>
      </w:r>
      <w:r>
        <w:rPr>
          <w:rFonts w:hint="eastAsia" w:eastAsia="仿宋" w:cs="华文仿宋"/>
          <w:kern w:val="0"/>
          <w:sz w:val="28"/>
          <w:szCs w:val="28"/>
          <w:lang w:val="en-US" w:eastAsia="zh-CN"/>
        </w:rPr>
        <w:t>陈慧敏</w:t>
      </w:r>
    </w:p>
    <w:p>
      <w:pPr>
        <w:autoSpaceDE w:val="0"/>
        <w:autoSpaceDN w:val="0"/>
        <w:adjustRightInd w:val="0"/>
        <w:spacing w:line="360" w:lineRule="auto"/>
        <w:ind w:firstLine="560" w:firstLineChars="200"/>
        <w:jc w:val="left"/>
        <w:rPr>
          <w:rFonts w:hint="eastAsia" w:eastAsia="仿宋" w:cs="华文仿宋"/>
          <w:kern w:val="0"/>
          <w:sz w:val="28"/>
          <w:szCs w:val="28"/>
        </w:rPr>
      </w:pPr>
      <w:r>
        <w:rPr>
          <w:rFonts w:hint="eastAsia" w:eastAsia="仿宋" w:cs="华文仿宋"/>
          <w:kern w:val="0"/>
          <w:sz w:val="28"/>
          <w:szCs w:val="28"/>
        </w:rPr>
        <w:t>通讯警戒组：</w:t>
      </w:r>
      <w:r>
        <w:rPr>
          <w:rFonts w:hint="eastAsia" w:eastAsia="仿宋" w:cs="华文仿宋"/>
          <w:kern w:val="0"/>
          <w:sz w:val="28"/>
          <w:szCs w:val="28"/>
          <w:lang w:val="en-US" w:eastAsia="zh-CN"/>
        </w:rPr>
        <w:t>沈飞</w:t>
      </w:r>
    </w:p>
    <w:p>
      <w:pPr>
        <w:autoSpaceDE w:val="0"/>
        <w:autoSpaceDN w:val="0"/>
        <w:adjustRightInd w:val="0"/>
        <w:spacing w:line="360" w:lineRule="auto"/>
        <w:ind w:firstLine="560" w:firstLineChars="200"/>
        <w:jc w:val="left"/>
        <w:rPr>
          <w:rFonts w:hint="eastAsia" w:eastAsia="仿宋" w:cs="华文仿宋"/>
          <w:kern w:val="0"/>
          <w:sz w:val="28"/>
          <w:szCs w:val="28"/>
        </w:rPr>
      </w:pPr>
      <w:r>
        <w:rPr>
          <w:rFonts w:hint="eastAsia" w:eastAsia="仿宋" w:cs="华文仿宋"/>
          <w:kern w:val="0"/>
          <w:sz w:val="28"/>
          <w:szCs w:val="28"/>
        </w:rPr>
        <w:t>后勤保障组：</w:t>
      </w:r>
      <w:r>
        <w:rPr>
          <w:rFonts w:hint="eastAsia" w:eastAsia="仿宋" w:cs="华文仿宋"/>
          <w:kern w:val="0"/>
          <w:sz w:val="28"/>
          <w:szCs w:val="28"/>
          <w:lang w:val="en-US" w:eastAsia="zh-CN"/>
        </w:rPr>
        <w:t>张志强</w:t>
      </w:r>
    </w:p>
    <w:p>
      <w:pPr>
        <w:autoSpaceDE w:val="0"/>
        <w:autoSpaceDN w:val="0"/>
        <w:adjustRightInd w:val="0"/>
        <w:spacing w:line="360" w:lineRule="auto"/>
        <w:ind w:firstLine="560" w:firstLineChars="200"/>
        <w:jc w:val="left"/>
        <w:rPr>
          <w:rFonts w:hint="eastAsia" w:eastAsia="仿宋" w:cs="华文仿宋"/>
          <w:kern w:val="0"/>
          <w:sz w:val="28"/>
          <w:szCs w:val="28"/>
        </w:rPr>
      </w:pPr>
      <w:r>
        <w:rPr>
          <w:rFonts w:hint="eastAsia" w:eastAsia="仿宋" w:cs="华文仿宋"/>
          <w:kern w:val="0"/>
          <w:sz w:val="28"/>
          <w:szCs w:val="28"/>
        </w:rPr>
        <w:t>救护疏散组：</w:t>
      </w:r>
      <w:r>
        <w:rPr>
          <w:rFonts w:hint="eastAsia" w:eastAsia="仿宋" w:cs="华文仿宋"/>
          <w:kern w:val="0"/>
          <w:sz w:val="28"/>
          <w:szCs w:val="28"/>
          <w:lang w:val="en-US" w:eastAsia="zh-CN"/>
        </w:rPr>
        <w:t>葛红军</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二、应急演练时间：</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二零</w:t>
      </w:r>
      <w:r>
        <w:rPr>
          <w:rFonts w:hint="eastAsia" w:eastAsia="仿宋" w:cs="华文仿宋"/>
          <w:kern w:val="0"/>
          <w:sz w:val="28"/>
          <w:szCs w:val="28"/>
          <w:lang w:val="en-US" w:eastAsia="zh-CN"/>
        </w:rPr>
        <w:t>二零</w:t>
      </w:r>
      <w:r>
        <w:rPr>
          <w:rFonts w:hint="eastAsia" w:eastAsia="仿宋" w:cs="华文仿宋"/>
          <w:kern w:val="0"/>
          <w:sz w:val="28"/>
          <w:szCs w:val="28"/>
        </w:rPr>
        <w:t>年</w:t>
      </w:r>
      <w:r>
        <w:rPr>
          <w:rFonts w:hint="eastAsia" w:eastAsia="仿宋" w:cs="华文仿宋"/>
          <w:kern w:val="0"/>
          <w:sz w:val="28"/>
          <w:szCs w:val="28"/>
          <w:lang w:val="en-US" w:eastAsia="zh-CN"/>
        </w:rPr>
        <w:t>一</w:t>
      </w:r>
      <w:r>
        <w:rPr>
          <w:rFonts w:hint="eastAsia" w:eastAsia="仿宋" w:cs="华文仿宋"/>
          <w:kern w:val="0"/>
          <w:sz w:val="28"/>
          <w:szCs w:val="28"/>
        </w:rPr>
        <w:t>月十</w:t>
      </w:r>
      <w:r>
        <w:rPr>
          <w:rFonts w:hint="eastAsia" w:eastAsia="仿宋" w:cs="华文仿宋"/>
          <w:kern w:val="0"/>
          <w:sz w:val="28"/>
          <w:szCs w:val="28"/>
          <w:lang w:val="en-US" w:eastAsia="zh-CN"/>
        </w:rPr>
        <w:t>五</w:t>
      </w:r>
      <w:r>
        <w:rPr>
          <w:rFonts w:hint="eastAsia" w:eastAsia="仿宋" w:cs="华文仿宋"/>
          <w:kern w:val="0"/>
          <w:sz w:val="28"/>
          <w:szCs w:val="28"/>
        </w:rPr>
        <w:t>日</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三、应急演练地点：</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生产车间</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四、应急演练内容：</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火灾事故</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假设生产车间发生火灾事故。现场指挥部接报后，及时调整力量进行快速处置。</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五、应急演练过程模拟：</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（一）接警与报告。</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1、报警</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现场指挥部接突发环境事故通报，通报人。</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2、接警</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现场指挥部接到突发环境事件通报时，值班人员问清事故情况，了解事故发生的时间、地点、原因、现状、类型、特征。并告知现场指挥部领导。</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3、报告</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值班人员接到突发环境事件报警后，将有关情况通知现场调援组，调援小组立即对接警情况与举报人进行复核。复核后调援小组赶赴现场。</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（二）进入应急状态</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1、总指挥宣布立即启动《南通英瑞染织有限公司</w:t>
      </w:r>
      <w:r>
        <w:rPr>
          <w:rFonts w:hint="eastAsia" w:eastAsia="仿宋" w:cs="华文仿宋"/>
          <w:kern w:val="0"/>
          <w:sz w:val="28"/>
          <w:szCs w:val="28"/>
        </w:rPr>
        <w:t>突发环境事件应急预案》，并要求立即完成以下任务：</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（1）向应急工作领导小组所有成员通报突发事件的初步调查情况。</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（2）组织救援力量奔赴现场，协助先期到达的调援组开展应急处置工作，控制事件发展。</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（三）现场开展应急调监测并协助应急处置</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1、现场指挥部展开工作</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应急工作领导成员先后到达现场，立即投入环境应急指挥中心的工作。应急指挥中心实时了解各应急小组所在位置或已展开应急工作的情况。</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2、现场调援组展开工作</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现场处置组已经先期到达现场，关闭雨污阀门，打开应急池阀门。该组成员按照突发环境事件应急程序要求，开展事故调查取证工作：</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（1）通信警戒组实施现场警戒。在事故现场拉起警戒线，禁止无关人员进入警戒线内。</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2）实地勘察。应急处置组在专业消防队伍来之前进行火灾的预防及扑救，在事故结束后做好洗消废水的处理工作；事故处理组重点核实事故对土地、水体、大气环境的危害，对人身的伤害，对设备、物体的损害，以及事故破坏范围、污染物排放情况、污染途径、危害程度、周围环境状况等。</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（3）应急措施。后勤保障组保障现场处理人员需佩戴所要求的防护用品及防毒面具。救护疏散组负责疏散周边员工至尽可能的安全防护距离以外。</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3、紧急会商和报告</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应急处置组、事故处理组、委托检测单位等相关人员，根据监测结果、污染程度和周边环境情况提出应急处置的对策建议。</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4、协助实施批准后的应急处置对策措施</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应急处置组、事故处理组等按照指挥中心的要求，积极协助扑灭火源、隔离污染区、防止火灾扩大；后勤保障组联系应急物资，采取一切必要措施消除或减轻污染。及时清运污染物。</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5、事故影响跟踪监测</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根据监测技术方案，委托专业的检测单位继续实施事故影响跟踪监测，持续报出监测数据、污染动态。</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6、转入善后工作</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事故应急状态解除后，现场应急小组停止应急，清点人员和设备、器材，并撤离现场，转入善后工作：事故处理组按规定提取相关物证、作好现场检查笔录并提交调查报告；监测单位编制应急监测技术报告，必要时会同评估组做好环境安全后评估工作。</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7、应急响应情况报告</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应急处置组、事故处理组在应急响应终止后及时将事件的调查处理、应急监测等情况以文字的形式报告中心应急演练领导小组。</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情况总结内容一般包括：①调查污染事故的发生原因和性质，评估出污染事故的危害范围和危险程度，查明人员伤亡情况，影响和损失评估、遗留待解决的问题等。②应急过程的总结及改进建议，包括：应急预案是否科学合理，应急组织机构是否合理，应急队伍能力是否需要改进，响应程序是否与应急任务相匹配，采用的监测仪器、通讯设备和车辆等是否能够满足应急响应工作的需要，采取的防护措施和方法是否得当，防护设备是否满足要求等。</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遵照公司应急预案，本次环境突发事件经确认为一般环境事件，响应分级为三级，有限的紧急状态，应急指挥中心将有关情况汇总后留档备份。</w:t>
      </w:r>
    </w:p>
    <w:p>
      <w:pPr>
        <w:autoSpaceDE w:val="0"/>
        <w:autoSpaceDN w:val="0"/>
        <w:adjustRightInd w:val="0"/>
        <w:spacing w:line="360" w:lineRule="auto"/>
        <w:ind w:firstLine="560" w:firstLineChars="200"/>
        <w:jc w:val="left"/>
        <w:rPr>
          <w:rFonts w:eastAsia="仿宋" w:cs="华文仿宋"/>
          <w:kern w:val="0"/>
          <w:sz w:val="28"/>
          <w:szCs w:val="28"/>
        </w:rPr>
      </w:pPr>
      <w:r>
        <w:rPr>
          <w:rFonts w:hint="eastAsia" w:eastAsia="仿宋" w:cs="华文仿宋"/>
          <w:kern w:val="0"/>
          <w:sz w:val="28"/>
          <w:szCs w:val="28"/>
        </w:rPr>
        <w:t>（四）演练结束后讨论总结</w:t>
      </w:r>
    </w:p>
    <w:p>
      <w:pPr>
        <w:adjustRightInd w:val="0"/>
        <w:ind w:firstLine="560" w:firstLineChars="200"/>
        <w:rPr>
          <w:rFonts w:ascii="仿宋" w:hAnsi="仿宋" w:eastAsia="仿宋"/>
          <w:color w:val="000000"/>
          <w:sz w:val="28"/>
          <w:szCs w:val="28"/>
        </w:rPr>
      </w:pPr>
      <w:r>
        <w:rPr>
          <w:rFonts w:hint="eastAsia" w:eastAsia="仿宋" w:cs="华文仿宋"/>
          <w:kern w:val="0"/>
          <w:sz w:val="28"/>
          <w:szCs w:val="28"/>
        </w:rPr>
        <w:t>演练结束后，总指挥长组织参加演练的各小组成员和演练队伍的跟班科队长进行总结，针对演练存在的问题分析讨论并提出修改意见，然后完善事故应急救援预案，提高预案可操作性，并由办公室整理形成演练总结报告</w:t>
      </w:r>
      <w:r>
        <w:rPr>
          <w:rFonts w:hint="eastAsia" w:eastAsia="仿宋" w:cs="华文仿宋"/>
          <w:kern w:val="0"/>
          <w:sz w:val="28"/>
          <w:szCs w:val="28"/>
          <w:lang w:eastAsia="zh-CN"/>
        </w:rPr>
        <w:t>，</w:t>
      </w:r>
      <w:r>
        <w:rPr>
          <w:rFonts w:hint="eastAsia" w:ascii="仿宋" w:hAnsi="仿宋" w:eastAsia="仿宋"/>
          <w:color w:val="000000"/>
          <w:sz w:val="28"/>
          <w:szCs w:val="28"/>
        </w:rPr>
        <w:t>现将演练暴露问题及解决措施总结如下：</w:t>
      </w:r>
    </w:p>
    <w:p>
      <w:pPr>
        <w:autoSpaceDE w:val="0"/>
        <w:autoSpaceDN w:val="0"/>
        <w:adjustRightInd w:val="0"/>
        <w:spacing w:line="360" w:lineRule="auto"/>
        <w:ind w:firstLine="560" w:firstLineChars="200"/>
        <w:jc w:val="center"/>
        <w:rPr>
          <w:rFonts w:ascii="仿宋" w:hAnsi="仿宋" w:eastAsia="仿宋" w:cs="仿宋_GB2312"/>
          <w:kern w:val="0"/>
          <w:sz w:val="28"/>
          <w:szCs w:val="28"/>
        </w:rPr>
      </w:pPr>
      <w:r>
        <w:rPr>
          <w:rFonts w:hint="eastAsia" w:ascii="仿宋" w:hAnsi="仿宋" w:eastAsia="仿宋" w:cs="仿宋_GB2312"/>
          <w:kern w:val="0"/>
          <w:sz w:val="28"/>
          <w:szCs w:val="28"/>
        </w:rPr>
        <w:t>表</w:t>
      </w:r>
      <w:r>
        <w:rPr>
          <w:rFonts w:hint="eastAsia" w:ascii="仿宋" w:hAnsi="仿宋" w:eastAsia="仿宋" w:cs="仿宋_GB2312"/>
          <w:kern w:val="0"/>
          <w:sz w:val="28"/>
          <w:szCs w:val="28"/>
          <w:lang w:val="en-US" w:eastAsia="zh-CN"/>
        </w:rPr>
        <w:t>5</w:t>
      </w:r>
      <w:r>
        <w:rPr>
          <w:rFonts w:hint="eastAsia" w:ascii="仿宋" w:hAnsi="仿宋" w:eastAsia="仿宋" w:cs="仿宋_GB2312"/>
          <w:kern w:val="0"/>
          <w:sz w:val="28"/>
          <w:szCs w:val="28"/>
        </w:rPr>
        <w:t>-</w:t>
      </w:r>
      <w:r>
        <w:rPr>
          <w:rFonts w:ascii="仿宋" w:hAnsi="仿宋" w:eastAsia="仿宋" w:cs="仿宋_GB2312"/>
          <w:kern w:val="0"/>
          <w:sz w:val="28"/>
          <w:szCs w:val="28"/>
        </w:rPr>
        <w:t xml:space="preserve">1 </w:t>
      </w:r>
      <w:r>
        <w:rPr>
          <w:rFonts w:hint="eastAsia" w:ascii="仿宋" w:hAnsi="仿宋" w:eastAsia="仿宋" w:cs="仿宋_GB2312"/>
          <w:kern w:val="0"/>
          <w:sz w:val="28"/>
          <w:szCs w:val="28"/>
        </w:rPr>
        <w:t>演练暴露问题清单及解决措施总结表</w:t>
      </w:r>
    </w:p>
    <w:tbl>
      <w:tblPr>
        <w:tblStyle w:val="7"/>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91"/>
        <w:gridCol w:w="4587"/>
        <w:gridCol w:w="30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23" w:type="pct"/>
            <w:noWrap w:val="0"/>
            <w:vAlign w:val="center"/>
          </w:tcPr>
          <w:p>
            <w:pPr>
              <w:autoSpaceDE w:val="0"/>
              <w:autoSpaceDN w:val="0"/>
              <w:adjustRightInd w:val="0"/>
              <w:spacing w:line="360" w:lineRule="auto"/>
              <w:jc w:val="center"/>
              <w:rPr>
                <w:rFonts w:ascii="仿宋" w:hAnsi="仿宋" w:eastAsia="仿宋" w:cs="仿宋_GB2312"/>
                <w:kern w:val="0"/>
                <w:szCs w:val="21"/>
              </w:rPr>
            </w:pPr>
            <w:r>
              <w:rPr>
                <w:rFonts w:hint="eastAsia" w:ascii="仿宋" w:hAnsi="仿宋" w:eastAsia="仿宋" w:cs="仿宋_GB2312"/>
                <w:kern w:val="0"/>
                <w:szCs w:val="21"/>
              </w:rPr>
              <w:t>序号</w:t>
            </w:r>
          </w:p>
        </w:tc>
        <w:tc>
          <w:tcPr>
            <w:tcW w:w="2691" w:type="pct"/>
            <w:noWrap w:val="0"/>
            <w:vAlign w:val="center"/>
          </w:tcPr>
          <w:p>
            <w:pPr>
              <w:autoSpaceDE w:val="0"/>
              <w:autoSpaceDN w:val="0"/>
              <w:adjustRightInd w:val="0"/>
              <w:spacing w:line="360" w:lineRule="auto"/>
              <w:jc w:val="center"/>
              <w:rPr>
                <w:rFonts w:ascii="仿宋" w:hAnsi="仿宋" w:eastAsia="仿宋" w:cs="仿宋_GB2312"/>
                <w:kern w:val="0"/>
                <w:szCs w:val="21"/>
              </w:rPr>
            </w:pPr>
            <w:r>
              <w:rPr>
                <w:rFonts w:hint="eastAsia" w:ascii="仿宋" w:hAnsi="仿宋" w:eastAsia="仿宋" w:cs="仿宋_GB2312"/>
                <w:kern w:val="0"/>
                <w:szCs w:val="21"/>
              </w:rPr>
              <w:t>演练暴露问题</w:t>
            </w:r>
          </w:p>
        </w:tc>
        <w:tc>
          <w:tcPr>
            <w:tcW w:w="1784" w:type="pct"/>
            <w:noWrap w:val="0"/>
            <w:vAlign w:val="center"/>
          </w:tcPr>
          <w:p>
            <w:pPr>
              <w:autoSpaceDE w:val="0"/>
              <w:autoSpaceDN w:val="0"/>
              <w:adjustRightInd w:val="0"/>
              <w:spacing w:line="360" w:lineRule="auto"/>
              <w:jc w:val="center"/>
              <w:rPr>
                <w:rFonts w:ascii="仿宋" w:hAnsi="仿宋" w:eastAsia="仿宋" w:cs="仿宋_GB2312"/>
                <w:kern w:val="0"/>
                <w:szCs w:val="21"/>
              </w:rPr>
            </w:pPr>
            <w:r>
              <w:rPr>
                <w:rFonts w:hint="eastAsia" w:ascii="仿宋" w:hAnsi="仿宋" w:eastAsia="仿宋" w:cs="仿宋_GB2312"/>
                <w:kern w:val="0"/>
                <w:szCs w:val="21"/>
              </w:rPr>
              <w:t>解决措施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23" w:type="pct"/>
            <w:noWrap w:val="0"/>
            <w:vAlign w:val="center"/>
          </w:tcPr>
          <w:p>
            <w:pPr>
              <w:autoSpaceDE w:val="0"/>
              <w:autoSpaceDN w:val="0"/>
              <w:adjustRightInd w:val="0"/>
              <w:spacing w:line="360" w:lineRule="auto"/>
              <w:jc w:val="center"/>
              <w:rPr>
                <w:rFonts w:ascii="仿宋" w:hAnsi="仿宋" w:eastAsia="仿宋" w:cs="仿宋_GB2312"/>
                <w:kern w:val="0"/>
                <w:szCs w:val="21"/>
              </w:rPr>
            </w:pPr>
            <w:r>
              <w:rPr>
                <w:rFonts w:hint="eastAsia" w:ascii="仿宋" w:hAnsi="仿宋" w:eastAsia="仿宋" w:cs="仿宋_GB2312"/>
                <w:kern w:val="0"/>
                <w:szCs w:val="21"/>
              </w:rPr>
              <w:t>1</w:t>
            </w:r>
          </w:p>
        </w:tc>
        <w:tc>
          <w:tcPr>
            <w:tcW w:w="2691" w:type="pct"/>
            <w:noWrap w:val="0"/>
            <w:vAlign w:val="center"/>
          </w:tcPr>
          <w:p>
            <w:pPr>
              <w:autoSpaceDE w:val="0"/>
              <w:autoSpaceDN w:val="0"/>
              <w:adjustRightInd w:val="0"/>
              <w:spacing w:line="360" w:lineRule="auto"/>
              <w:jc w:val="left"/>
              <w:rPr>
                <w:rFonts w:ascii="仿宋" w:hAnsi="仿宋" w:eastAsia="仿宋" w:cs="仿宋_GB2312"/>
                <w:kern w:val="0"/>
                <w:szCs w:val="21"/>
              </w:rPr>
            </w:pPr>
            <w:r>
              <w:rPr>
                <w:rFonts w:hint="eastAsia" w:ascii="仿宋" w:hAnsi="仿宋" w:eastAsia="仿宋" w:cs="仿宋_GB2312"/>
                <w:kern w:val="0"/>
                <w:szCs w:val="21"/>
              </w:rPr>
              <w:t>参与人员态度不够认真</w:t>
            </w:r>
          </w:p>
        </w:tc>
        <w:tc>
          <w:tcPr>
            <w:tcW w:w="1784" w:type="pct"/>
            <w:noWrap w:val="0"/>
            <w:vAlign w:val="center"/>
          </w:tcPr>
          <w:p>
            <w:pPr>
              <w:autoSpaceDE w:val="0"/>
              <w:autoSpaceDN w:val="0"/>
              <w:adjustRightInd w:val="0"/>
              <w:spacing w:line="360" w:lineRule="auto"/>
              <w:jc w:val="center"/>
              <w:rPr>
                <w:rFonts w:ascii="仿宋" w:hAnsi="仿宋" w:eastAsia="仿宋" w:cs="仿宋_GB2312"/>
                <w:kern w:val="0"/>
                <w:szCs w:val="21"/>
              </w:rPr>
            </w:pPr>
            <w:r>
              <w:rPr>
                <w:rFonts w:hint="eastAsia" w:ascii="仿宋" w:hAnsi="仿宋" w:eastAsia="仿宋" w:cs="仿宋_GB2312"/>
                <w:kern w:val="0"/>
                <w:szCs w:val="21"/>
              </w:rPr>
              <w:t>多组织学习，提供思想觉悟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23" w:type="pct"/>
            <w:noWrap w:val="0"/>
            <w:vAlign w:val="center"/>
          </w:tcPr>
          <w:p>
            <w:pPr>
              <w:autoSpaceDE w:val="0"/>
              <w:autoSpaceDN w:val="0"/>
              <w:adjustRightInd w:val="0"/>
              <w:spacing w:line="360" w:lineRule="auto"/>
              <w:jc w:val="center"/>
              <w:rPr>
                <w:rFonts w:ascii="仿宋" w:hAnsi="仿宋" w:eastAsia="仿宋" w:cs="仿宋_GB2312"/>
                <w:kern w:val="0"/>
                <w:szCs w:val="21"/>
              </w:rPr>
            </w:pPr>
            <w:r>
              <w:rPr>
                <w:rFonts w:ascii="仿宋" w:hAnsi="仿宋" w:eastAsia="仿宋" w:cs="仿宋_GB2312"/>
                <w:kern w:val="0"/>
                <w:szCs w:val="21"/>
              </w:rPr>
              <w:t>2</w:t>
            </w:r>
          </w:p>
        </w:tc>
        <w:tc>
          <w:tcPr>
            <w:tcW w:w="2691" w:type="pct"/>
            <w:noWrap w:val="0"/>
            <w:vAlign w:val="center"/>
          </w:tcPr>
          <w:p>
            <w:pPr>
              <w:autoSpaceDE w:val="0"/>
              <w:autoSpaceDN w:val="0"/>
              <w:adjustRightInd w:val="0"/>
              <w:spacing w:line="360" w:lineRule="auto"/>
              <w:jc w:val="left"/>
              <w:rPr>
                <w:rFonts w:ascii="仿宋" w:hAnsi="仿宋" w:eastAsia="仿宋" w:cs="仿宋_GB2312"/>
                <w:kern w:val="0"/>
                <w:szCs w:val="21"/>
              </w:rPr>
            </w:pPr>
            <w:r>
              <w:rPr>
                <w:rFonts w:hint="eastAsia" w:ascii="仿宋" w:hAnsi="仿宋" w:eastAsia="仿宋" w:cs="仿宋_GB2312"/>
                <w:kern w:val="0"/>
                <w:szCs w:val="21"/>
              </w:rPr>
              <w:t>物资准备不够充分</w:t>
            </w:r>
          </w:p>
        </w:tc>
        <w:tc>
          <w:tcPr>
            <w:tcW w:w="1784" w:type="pct"/>
            <w:noWrap w:val="0"/>
            <w:vAlign w:val="center"/>
          </w:tcPr>
          <w:p>
            <w:pPr>
              <w:autoSpaceDE w:val="0"/>
              <w:autoSpaceDN w:val="0"/>
              <w:adjustRightInd w:val="0"/>
              <w:spacing w:line="360" w:lineRule="auto"/>
              <w:jc w:val="center"/>
              <w:rPr>
                <w:rFonts w:ascii="仿宋" w:hAnsi="仿宋" w:eastAsia="仿宋" w:cs="仿宋_GB2312"/>
                <w:kern w:val="0"/>
                <w:szCs w:val="21"/>
              </w:rPr>
            </w:pPr>
            <w:r>
              <w:rPr>
                <w:rFonts w:hint="eastAsia" w:ascii="仿宋" w:hAnsi="仿宋" w:eastAsia="仿宋" w:cs="仿宋_GB2312"/>
                <w:kern w:val="0"/>
                <w:szCs w:val="21"/>
              </w:rPr>
              <w:t>对物资进行点检，查漏补缺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23" w:type="pct"/>
            <w:noWrap w:val="0"/>
            <w:vAlign w:val="center"/>
          </w:tcPr>
          <w:p>
            <w:pPr>
              <w:autoSpaceDE w:val="0"/>
              <w:autoSpaceDN w:val="0"/>
              <w:adjustRightInd w:val="0"/>
              <w:spacing w:line="360" w:lineRule="auto"/>
              <w:jc w:val="center"/>
              <w:rPr>
                <w:rFonts w:hint="eastAsia" w:ascii="仿宋" w:hAnsi="仿宋" w:eastAsia="仿宋" w:cs="仿宋_GB2312"/>
                <w:kern w:val="0"/>
                <w:szCs w:val="21"/>
                <w:lang w:val="en-US" w:eastAsia="zh-CN"/>
              </w:rPr>
            </w:pPr>
            <w:r>
              <w:rPr>
                <w:rFonts w:hint="eastAsia" w:ascii="仿宋" w:hAnsi="仿宋" w:eastAsia="仿宋" w:cs="仿宋_GB2312"/>
                <w:kern w:val="0"/>
                <w:szCs w:val="21"/>
                <w:lang w:val="en-US" w:eastAsia="zh-CN"/>
              </w:rPr>
              <w:t>3</w:t>
            </w:r>
          </w:p>
        </w:tc>
        <w:tc>
          <w:tcPr>
            <w:tcW w:w="2691" w:type="pct"/>
            <w:noWrap w:val="0"/>
            <w:vAlign w:val="center"/>
          </w:tcPr>
          <w:p>
            <w:pPr>
              <w:autoSpaceDE w:val="0"/>
              <w:autoSpaceDN w:val="0"/>
              <w:adjustRightInd w:val="0"/>
              <w:spacing w:line="360" w:lineRule="auto"/>
              <w:jc w:val="left"/>
              <w:rPr>
                <w:rFonts w:hint="default" w:ascii="仿宋" w:hAnsi="仿宋" w:eastAsia="仿宋" w:cs="仿宋_GB2312"/>
                <w:kern w:val="0"/>
                <w:szCs w:val="21"/>
                <w:lang w:val="en-US" w:eastAsia="zh-CN"/>
              </w:rPr>
            </w:pPr>
            <w:r>
              <w:rPr>
                <w:rFonts w:hint="eastAsia" w:ascii="仿宋" w:hAnsi="仿宋" w:eastAsia="仿宋" w:cs="仿宋_GB2312"/>
                <w:kern w:val="0"/>
                <w:szCs w:val="21"/>
                <w:lang w:val="en-US" w:eastAsia="zh-CN"/>
              </w:rPr>
              <w:t>处理过程杂乱效率不高</w:t>
            </w:r>
          </w:p>
        </w:tc>
        <w:tc>
          <w:tcPr>
            <w:tcW w:w="1784" w:type="pct"/>
            <w:noWrap w:val="0"/>
            <w:vAlign w:val="center"/>
          </w:tcPr>
          <w:p>
            <w:pPr>
              <w:autoSpaceDE w:val="0"/>
              <w:autoSpaceDN w:val="0"/>
              <w:adjustRightInd w:val="0"/>
              <w:spacing w:line="360" w:lineRule="auto"/>
              <w:jc w:val="center"/>
              <w:rPr>
                <w:rFonts w:hint="default" w:ascii="仿宋" w:hAnsi="仿宋" w:eastAsia="仿宋" w:cs="仿宋_GB2312"/>
                <w:kern w:val="0"/>
                <w:szCs w:val="21"/>
                <w:lang w:val="en-US" w:eastAsia="zh-CN"/>
              </w:rPr>
            </w:pPr>
            <w:r>
              <w:rPr>
                <w:rFonts w:hint="eastAsia" w:ascii="仿宋" w:hAnsi="仿宋" w:eastAsia="仿宋" w:cs="仿宋_GB2312"/>
                <w:kern w:val="0"/>
                <w:szCs w:val="21"/>
                <w:lang w:val="en-US" w:eastAsia="zh-CN"/>
              </w:rPr>
              <w:t>加强演练次数提高处理效率</w:t>
            </w:r>
          </w:p>
        </w:tc>
      </w:tr>
    </w:tbl>
    <w:p>
      <w:pPr>
        <w:adjustRightInd w:val="0"/>
        <w:ind w:firstLine="560" w:firstLineChars="200"/>
        <w:rPr>
          <w:rFonts w:ascii="仿宋" w:hAnsi="仿宋" w:eastAsia="仿宋"/>
          <w:color w:val="000000"/>
          <w:sz w:val="28"/>
          <w:szCs w:val="28"/>
        </w:rPr>
      </w:pPr>
      <w:r>
        <w:rPr>
          <w:rFonts w:hint="eastAsia" w:ascii="仿宋" w:hAnsi="仿宋" w:eastAsia="仿宋"/>
          <w:color w:val="000000"/>
          <w:sz w:val="28"/>
          <w:szCs w:val="28"/>
        </w:rPr>
        <w:t>以上问题的暴露使我们积累了演练的经验，为今后突发环境事件应急的实际操作提供了借鉴。</w:t>
      </w:r>
    </w:p>
    <w:p>
      <w:pPr>
        <w:adjustRightInd w:val="0"/>
        <w:ind w:firstLine="560" w:firstLineChars="200"/>
        <w:rPr>
          <w:rFonts w:hint="eastAsia" w:eastAsia="仿宋" w:cs="华文仿宋"/>
          <w:kern w:val="0"/>
          <w:sz w:val="28"/>
          <w:szCs w:val="28"/>
        </w:rPr>
      </w:pPr>
      <w:r>
        <w:rPr>
          <w:rFonts w:hint="eastAsia" w:ascii="仿宋" w:hAnsi="仿宋" w:eastAsia="仿宋"/>
          <w:color w:val="000000"/>
          <w:sz w:val="28"/>
          <w:szCs w:val="28"/>
        </w:rPr>
        <w:t>为了不断提高生产部门的工作质量和生产安全，以便在环境事故的应急行动中，达到快速、有序、及时、有效，我们将经常性地开展应急预案的培训、演练工作，以提高员工的应急反应综合素质，有效降低环境事故危害，减少环境事故损失</w:t>
      </w:r>
      <w:r>
        <w:rPr>
          <w:rFonts w:hint="eastAsia" w:eastAsia="仿宋" w:cs="华文仿宋"/>
          <w:kern w:val="0"/>
          <w:sz w:val="28"/>
          <w:szCs w:val="28"/>
        </w:rPr>
        <w:t>。</w:t>
      </w:r>
    </w:p>
    <w:p>
      <w:pPr>
        <w:adjustRightInd w:val="0"/>
        <w:ind w:firstLine="562" w:firstLineChars="200"/>
        <w:rPr>
          <w:rFonts w:hint="default" w:ascii="Times New Roman" w:hAnsi="Times New Roman" w:eastAsia="仿宋" w:cs="Times New Roman"/>
          <w:b/>
          <w:color w:val="000000"/>
          <w:sz w:val="28"/>
          <w:szCs w:val="28"/>
        </w:rPr>
      </w:pPr>
      <w:r>
        <w:rPr>
          <w:rFonts w:hint="eastAsia" w:ascii="Times New Roman" w:hAnsi="Times New Roman" w:eastAsia="仿宋" w:cs="Times New Roman"/>
          <w:b/>
          <w:color w:val="000000"/>
          <w:sz w:val="28"/>
          <w:szCs w:val="28"/>
          <w:lang w:val="en-US" w:eastAsia="zh-CN"/>
        </w:rPr>
        <w:t>六</w:t>
      </w:r>
      <w:r>
        <w:rPr>
          <w:rFonts w:hint="default" w:ascii="Times New Roman" w:hAnsi="Times New Roman" w:eastAsia="仿宋" w:cs="Times New Roman"/>
          <w:b/>
          <w:color w:val="000000"/>
          <w:sz w:val="28"/>
          <w:szCs w:val="28"/>
        </w:rPr>
        <w:t>、评审情况说明</w:t>
      </w:r>
    </w:p>
    <w:p>
      <w:pPr>
        <w:adjustRightInd w:val="0"/>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color w:val="000000"/>
          <w:sz w:val="28"/>
          <w:szCs w:val="28"/>
        </w:rPr>
        <w:t>本单位在预案编制完成后，首先组织了内部审核，并进行修改完善，内部审核意见见表</w:t>
      </w:r>
      <w:r>
        <w:rPr>
          <w:rFonts w:hint="eastAsia" w:ascii="Times New Roman" w:hAnsi="Times New Roman" w:eastAsia="仿宋" w:cs="Times New Roman"/>
          <w:color w:val="000000"/>
          <w:sz w:val="28"/>
          <w:szCs w:val="28"/>
          <w:lang w:val="en-US" w:eastAsia="zh-CN"/>
        </w:rPr>
        <w:t>6</w:t>
      </w:r>
      <w:r>
        <w:rPr>
          <w:rFonts w:hint="default" w:ascii="Times New Roman" w:hAnsi="Times New Roman" w:eastAsia="仿宋" w:cs="Times New Roman"/>
          <w:color w:val="000000"/>
          <w:sz w:val="28"/>
          <w:szCs w:val="28"/>
        </w:rPr>
        <w:t>-1。在此基础</w:t>
      </w:r>
      <w:r>
        <w:rPr>
          <w:rFonts w:hint="default" w:ascii="Times New Roman" w:hAnsi="Times New Roman" w:eastAsia="仿宋" w:cs="Times New Roman"/>
          <w:sz w:val="28"/>
          <w:szCs w:val="28"/>
        </w:rPr>
        <w:t>上，于</w:t>
      </w:r>
      <w:r>
        <w:rPr>
          <w:rFonts w:hint="eastAsia" w:ascii="Times New Roman" w:hAnsi="Times New Roman" w:eastAsia="仿宋" w:cs="Times New Roman"/>
          <w:sz w:val="28"/>
          <w:szCs w:val="28"/>
          <w:lang w:val="en-US" w:eastAsia="zh-CN"/>
        </w:rPr>
        <w:t>2020</w:t>
      </w:r>
      <w:r>
        <w:rPr>
          <w:rFonts w:hint="default" w:ascii="Times New Roman" w:hAnsi="Times New Roman" w:eastAsia="仿宋" w:cs="Times New Roman"/>
          <w:sz w:val="28"/>
          <w:szCs w:val="28"/>
        </w:rPr>
        <w:t>年</w:t>
      </w:r>
      <w:r>
        <w:rPr>
          <w:rFonts w:hint="eastAsia" w:ascii="Times New Roman" w:hAnsi="Times New Roman" w:eastAsia="仿宋" w:cs="Times New Roman"/>
          <w:sz w:val="28"/>
          <w:szCs w:val="28"/>
          <w:lang w:val="en-US" w:eastAsia="zh-CN"/>
        </w:rPr>
        <w:t>3</w:t>
      </w:r>
      <w:r>
        <w:rPr>
          <w:rFonts w:hint="default" w:ascii="Times New Roman" w:hAnsi="Times New Roman" w:eastAsia="仿宋" w:cs="Times New Roman"/>
          <w:sz w:val="28"/>
          <w:szCs w:val="28"/>
        </w:rPr>
        <w:t>月</w:t>
      </w:r>
      <w:r>
        <w:rPr>
          <w:rFonts w:hint="eastAsia" w:ascii="Times New Roman" w:hAnsi="Times New Roman" w:eastAsia="仿宋" w:cs="Times New Roman"/>
          <w:sz w:val="28"/>
          <w:szCs w:val="28"/>
          <w:lang w:val="en-US" w:eastAsia="zh-CN"/>
        </w:rPr>
        <w:t>28</w:t>
      </w:r>
      <w:bookmarkStart w:id="1" w:name="_GoBack"/>
      <w:bookmarkEnd w:id="1"/>
      <w:r>
        <w:rPr>
          <w:rFonts w:hint="default" w:ascii="Times New Roman" w:hAnsi="Times New Roman" w:eastAsia="仿宋" w:cs="Times New Roman"/>
          <w:sz w:val="28"/>
          <w:szCs w:val="28"/>
        </w:rPr>
        <w:t>日邀请环境应急专家召开了专家论证会，会议听取了本预案内容的汇报，与会专家、代表分别阐述了意见，专家意见见表</w:t>
      </w:r>
      <w:r>
        <w:rPr>
          <w:rFonts w:hint="eastAsia" w:ascii="Times New Roman" w:hAnsi="Times New Roman" w:eastAsia="仿宋" w:cs="Times New Roman"/>
          <w:sz w:val="28"/>
          <w:szCs w:val="28"/>
          <w:lang w:val="en-US" w:eastAsia="zh-CN"/>
        </w:rPr>
        <w:t>6</w:t>
      </w:r>
      <w:r>
        <w:rPr>
          <w:rFonts w:hint="default" w:ascii="Times New Roman" w:hAnsi="Times New Roman" w:eastAsia="仿宋" w:cs="Times New Roman"/>
          <w:sz w:val="28"/>
          <w:szCs w:val="28"/>
        </w:rPr>
        <w:t>-2。</w:t>
      </w:r>
    </w:p>
    <w:p>
      <w:pPr>
        <w:autoSpaceDE w:val="0"/>
        <w:autoSpaceDN w:val="0"/>
        <w:adjustRightInd w:val="0"/>
        <w:spacing w:line="360" w:lineRule="auto"/>
        <w:ind w:firstLine="560" w:firstLineChars="200"/>
        <w:jc w:val="center"/>
        <w:rPr>
          <w:rFonts w:hint="default" w:ascii="Times New Roman" w:hAnsi="Times New Roman" w:eastAsia="仿宋" w:cs="Times New Roman"/>
          <w:kern w:val="0"/>
          <w:sz w:val="28"/>
          <w:szCs w:val="28"/>
        </w:rPr>
      </w:pPr>
      <w:r>
        <w:rPr>
          <w:rFonts w:hint="default" w:ascii="Times New Roman" w:hAnsi="Times New Roman" w:eastAsia="仿宋" w:cs="Times New Roman"/>
          <w:kern w:val="0"/>
          <w:sz w:val="28"/>
          <w:szCs w:val="28"/>
        </w:rPr>
        <w:t>表</w:t>
      </w:r>
      <w:r>
        <w:rPr>
          <w:rFonts w:hint="eastAsia" w:ascii="Times New Roman" w:hAnsi="Times New Roman" w:eastAsia="仿宋" w:cs="Times New Roman"/>
          <w:kern w:val="0"/>
          <w:sz w:val="28"/>
          <w:szCs w:val="28"/>
          <w:lang w:val="en-US" w:eastAsia="zh-CN"/>
        </w:rPr>
        <w:t>6</w:t>
      </w:r>
      <w:r>
        <w:rPr>
          <w:rFonts w:hint="default" w:ascii="Times New Roman" w:hAnsi="Times New Roman" w:eastAsia="仿宋" w:cs="Times New Roman"/>
          <w:kern w:val="0"/>
          <w:sz w:val="28"/>
          <w:szCs w:val="28"/>
        </w:rPr>
        <w:t>-1 突发环境事件应急预案内部审核意见表</w:t>
      </w:r>
    </w:p>
    <w:tbl>
      <w:tblPr>
        <w:tblStyle w:val="7"/>
        <w:tblW w:w="83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3"/>
        <w:gridCol w:w="4054"/>
        <w:gridCol w:w="1563"/>
        <w:gridCol w:w="183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0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序号</w:t>
            </w:r>
          </w:p>
        </w:tc>
        <w:tc>
          <w:tcPr>
            <w:tcW w:w="4054"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内部审核意见</w:t>
            </w:r>
          </w:p>
        </w:tc>
        <w:tc>
          <w:tcPr>
            <w:tcW w:w="156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采纳情况</w:t>
            </w:r>
          </w:p>
        </w:tc>
        <w:tc>
          <w:tcPr>
            <w:tcW w:w="1839" w:type="dxa"/>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未采纳理由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0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1</w:t>
            </w:r>
          </w:p>
        </w:tc>
        <w:tc>
          <w:tcPr>
            <w:tcW w:w="4054"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lang w:val="en-US" w:eastAsia="zh-CN"/>
              </w:rPr>
            </w:pPr>
            <w:r>
              <w:rPr>
                <w:rFonts w:hint="eastAsia" w:ascii="仿宋" w:hAnsi="仿宋" w:eastAsia="仿宋" w:cs="仿宋_GB2312"/>
                <w:color w:val="000000" w:themeColor="text1"/>
                <w:kern w:val="0"/>
                <w:szCs w:val="21"/>
              </w:rPr>
              <w:t>增加</w:t>
            </w:r>
            <w:r>
              <w:rPr>
                <w:rFonts w:hint="eastAsia" w:ascii="仿宋" w:hAnsi="仿宋" w:eastAsia="仿宋" w:cs="仿宋_GB2312"/>
                <w:color w:val="000000" w:themeColor="text1"/>
                <w:kern w:val="0"/>
                <w:szCs w:val="21"/>
                <w:lang w:val="en-US" w:eastAsia="zh-CN"/>
              </w:rPr>
              <w:t>危险化学品仓库、罐</w:t>
            </w:r>
            <w:r>
              <w:rPr>
                <w:rFonts w:hint="eastAsia" w:ascii="仿宋" w:hAnsi="仿宋" w:eastAsia="仿宋" w:cs="仿宋_GB2312"/>
                <w:color w:val="000000" w:themeColor="text1"/>
                <w:kern w:val="0"/>
                <w:szCs w:val="21"/>
              </w:rPr>
              <w:t>区巡查次数</w:t>
            </w:r>
          </w:p>
        </w:tc>
        <w:tc>
          <w:tcPr>
            <w:tcW w:w="156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eastAsia" w:ascii="仿宋" w:hAnsi="仿宋" w:eastAsia="仿宋" w:cs="仿宋_GB2312"/>
                <w:color w:val="000000" w:themeColor="text1"/>
                <w:kern w:val="0"/>
                <w:szCs w:val="21"/>
              </w:rPr>
              <w:t>采纳</w:t>
            </w:r>
          </w:p>
        </w:tc>
        <w:tc>
          <w:tcPr>
            <w:tcW w:w="1839" w:type="dxa"/>
            <w:vAlign w:val="top"/>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eastAsia" w:ascii="仿宋" w:hAnsi="仿宋" w:eastAsia="仿宋" w:cs="仿宋_GB2312"/>
                <w:color w:val="000000" w:themeColor="text1"/>
                <w:kern w:val="0"/>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90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2</w:t>
            </w:r>
          </w:p>
        </w:tc>
        <w:tc>
          <w:tcPr>
            <w:tcW w:w="4054"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定期组织应急演练</w:t>
            </w:r>
          </w:p>
        </w:tc>
        <w:tc>
          <w:tcPr>
            <w:tcW w:w="1563" w:type="dxa"/>
            <w:vAlign w:val="center"/>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采纳</w:t>
            </w:r>
          </w:p>
        </w:tc>
        <w:tc>
          <w:tcPr>
            <w:tcW w:w="1839" w:type="dxa"/>
          </w:tcPr>
          <w:p>
            <w:pPr>
              <w:autoSpaceDE w:val="0"/>
              <w:autoSpaceDN w:val="0"/>
              <w:adjustRightInd w:val="0"/>
              <w:spacing w:line="360" w:lineRule="auto"/>
              <w:jc w:val="center"/>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359" w:type="dxa"/>
            <w:gridSpan w:val="4"/>
            <w:vAlign w:val="center"/>
          </w:tcPr>
          <w:p>
            <w:pPr>
              <w:autoSpaceDE w:val="0"/>
              <w:autoSpaceDN w:val="0"/>
              <w:adjustRightInd w:val="0"/>
              <w:spacing w:line="360" w:lineRule="auto"/>
              <w:jc w:val="left"/>
              <w:rPr>
                <w:rFonts w:hint="default" w:ascii="Times New Roman" w:hAnsi="Times New Roman" w:eastAsia="仿宋" w:cs="Times New Roman"/>
                <w:kern w:val="0"/>
                <w:szCs w:val="21"/>
                <w:lang w:val="en-US" w:eastAsia="zh-CN"/>
              </w:rPr>
            </w:pPr>
            <w:r>
              <w:rPr>
                <w:rFonts w:hint="default" w:ascii="Times New Roman" w:hAnsi="Times New Roman" w:eastAsia="仿宋" w:cs="Times New Roman"/>
                <w:kern w:val="0"/>
                <w:szCs w:val="21"/>
              </w:rPr>
              <w:t>审核组长签字：</w:t>
            </w:r>
            <w:r>
              <w:rPr>
                <w:rFonts w:hint="eastAsia" w:eastAsia="仿宋"/>
                <w:spacing w:val="-6"/>
                <w:szCs w:val="21"/>
              </w:rPr>
              <w:t>杨洁芳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359" w:type="dxa"/>
            <w:gridSpan w:val="4"/>
            <w:vAlign w:val="center"/>
          </w:tcPr>
          <w:p>
            <w:pPr>
              <w:autoSpaceDE w:val="0"/>
              <w:autoSpaceDN w:val="0"/>
              <w:adjustRightInd w:val="0"/>
              <w:spacing w:line="360" w:lineRule="auto"/>
              <w:jc w:val="left"/>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审核组成员签字：</w:t>
            </w:r>
            <w:r>
              <w:rPr>
                <w:rFonts w:hint="eastAsia" w:ascii="Times New Roman" w:hAnsi="Times New Roman" w:eastAsia="仿宋" w:cs="Times New Roman"/>
                <w:kern w:val="0"/>
                <w:szCs w:val="21"/>
                <w:lang w:val="en-US" w:eastAsia="zh-CN"/>
              </w:rPr>
              <w:t>张必忠</w:t>
            </w:r>
          </w:p>
          <w:p>
            <w:pPr>
              <w:autoSpaceDE w:val="0"/>
              <w:autoSpaceDN w:val="0"/>
              <w:adjustRightInd w:val="0"/>
              <w:spacing w:line="360" w:lineRule="auto"/>
              <w:jc w:val="center"/>
              <w:rPr>
                <w:rFonts w:hint="default" w:ascii="Times New Roman" w:hAnsi="Times New Roman" w:eastAsia="仿宋" w:cs="Times New Roman"/>
                <w:kern w:val="0"/>
                <w:szCs w:val="21"/>
              </w:rPr>
            </w:pPr>
          </w:p>
          <w:p>
            <w:pPr>
              <w:autoSpaceDE w:val="0"/>
              <w:autoSpaceDN w:val="0"/>
              <w:adjustRightInd w:val="0"/>
              <w:spacing w:line="360" w:lineRule="auto"/>
              <w:jc w:val="right"/>
              <w:rPr>
                <w:rFonts w:hint="default" w:ascii="Times New Roman" w:hAnsi="Times New Roman" w:eastAsia="仿宋" w:cs="Times New Roman"/>
                <w:kern w:val="0"/>
                <w:szCs w:val="21"/>
              </w:rPr>
            </w:pPr>
            <w:r>
              <w:rPr>
                <w:rFonts w:hint="default" w:ascii="Times New Roman" w:hAnsi="Times New Roman" w:eastAsia="仿宋" w:cs="Times New Roman"/>
                <w:kern w:val="0"/>
                <w:szCs w:val="21"/>
              </w:rPr>
              <w:t>20</w:t>
            </w:r>
            <w:r>
              <w:rPr>
                <w:rFonts w:hint="eastAsia" w:ascii="Times New Roman" w:hAnsi="Times New Roman" w:eastAsia="仿宋" w:cs="Times New Roman"/>
                <w:kern w:val="0"/>
                <w:szCs w:val="21"/>
                <w:lang w:val="en-US" w:eastAsia="zh-CN"/>
              </w:rPr>
              <w:t>20</w:t>
            </w:r>
            <w:r>
              <w:rPr>
                <w:rFonts w:hint="default" w:ascii="Times New Roman" w:hAnsi="Times New Roman" w:eastAsia="仿宋" w:cs="Times New Roman"/>
                <w:kern w:val="0"/>
                <w:szCs w:val="21"/>
              </w:rPr>
              <w:t>年</w:t>
            </w:r>
            <w:r>
              <w:rPr>
                <w:rFonts w:hint="eastAsia" w:ascii="Times New Roman" w:hAnsi="Times New Roman" w:eastAsia="仿宋" w:cs="Times New Roman"/>
                <w:kern w:val="0"/>
                <w:szCs w:val="21"/>
                <w:lang w:val="en-US" w:eastAsia="zh-CN"/>
              </w:rPr>
              <w:t>3</w:t>
            </w:r>
            <w:r>
              <w:rPr>
                <w:rFonts w:hint="default" w:ascii="Times New Roman" w:hAnsi="Times New Roman" w:eastAsia="仿宋" w:cs="Times New Roman"/>
                <w:kern w:val="0"/>
                <w:szCs w:val="21"/>
              </w:rPr>
              <w:t>月</w:t>
            </w:r>
            <w:r>
              <w:rPr>
                <w:rFonts w:hint="eastAsia" w:ascii="Times New Roman" w:hAnsi="Times New Roman" w:eastAsia="仿宋" w:cs="Times New Roman"/>
                <w:kern w:val="0"/>
                <w:szCs w:val="21"/>
                <w:lang w:val="en-US" w:eastAsia="zh-CN"/>
              </w:rPr>
              <w:t>1</w:t>
            </w:r>
            <w:r>
              <w:rPr>
                <w:rFonts w:hint="default" w:ascii="Times New Roman" w:hAnsi="Times New Roman" w:eastAsia="仿宋" w:cs="Times New Roman"/>
                <w:kern w:val="0"/>
                <w:szCs w:val="21"/>
              </w:rPr>
              <w:t>日</w:t>
            </w:r>
          </w:p>
        </w:tc>
      </w:tr>
    </w:tbl>
    <w:p>
      <w:pPr>
        <w:autoSpaceDE w:val="0"/>
        <w:autoSpaceDN w:val="0"/>
        <w:adjustRightInd w:val="0"/>
        <w:spacing w:line="360" w:lineRule="auto"/>
        <w:ind w:firstLine="1120" w:firstLineChars="400"/>
        <w:rPr>
          <w:rFonts w:ascii="仿宋" w:hAnsi="仿宋" w:eastAsia="仿宋" w:cs="仿宋_GB2312"/>
          <w:kern w:val="0"/>
          <w:sz w:val="28"/>
          <w:szCs w:val="28"/>
        </w:rPr>
      </w:pPr>
      <w:r>
        <w:rPr>
          <w:rFonts w:hint="eastAsia" w:ascii="仿宋" w:hAnsi="仿宋" w:eastAsia="仿宋" w:cs="仿宋_GB2312"/>
          <w:kern w:val="0"/>
          <w:sz w:val="28"/>
          <w:szCs w:val="28"/>
        </w:rPr>
        <w:t>表6-</w:t>
      </w:r>
      <w:r>
        <w:rPr>
          <w:rFonts w:hint="eastAsia" w:ascii="仿宋" w:hAnsi="仿宋" w:eastAsia="仿宋" w:cs="仿宋_GB2312"/>
          <w:kern w:val="0"/>
          <w:sz w:val="28"/>
          <w:szCs w:val="28"/>
          <w:lang w:val="en-US" w:eastAsia="zh-CN"/>
        </w:rPr>
        <w:t>2</w:t>
      </w:r>
      <w:r>
        <w:rPr>
          <w:rFonts w:ascii="仿宋" w:hAnsi="仿宋" w:eastAsia="仿宋" w:cs="仿宋_GB2312"/>
          <w:kern w:val="0"/>
          <w:sz w:val="28"/>
          <w:szCs w:val="28"/>
        </w:rPr>
        <w:t xml:space="preserve"> </w:t>
      </w:r>
      <w:r>
        <w:rPr>
          <w:rFonts w:hint="eastAsia" w:ascii="仿宋" w:hAnsi="仿宋" w:eastAsia="仿宋" w:cs="仿宋_GB2312"/>
          <w:kern w:val="0"/>
          <w:sz w:val="28"/>
          <w:szCs w:val="28"/>
        </w:rPr>
        <w:t>突发环境事件应急预案专家评审意见表</w:t>
      </w:r>
    </w:p>
    <w:p>
      <w:pPr>
        <w:autoSpaceDE w:val="0"/>
        <w:autoSpaceDN w:val="0"/>
        <w:adjustRightInd w:val="0"/>
        <w:spacing w:line="360" w:lineRule="auto"/>
        <w:rPr>
          <w:rFonts w:hint="eastAsia" w:ascii="Times New Roman" w:hAnsi="Times New Roman" w:eastAsia="仿宋" w:cs="Times New Roman"/>
          <w:color w:val="FF0000"/>
          <w:kern w:val="0"/>
          <w:sz w:val="28"/>
          <w:szCs w:val="28"/>
          <w:lang w:eastAsia="zh-CN"/>
        </w:rPr>
      </w:pPr>
      <w:r>
        <w:rPr>
          <w:rFonts w:hint="eastAsia" w:ascii="Times New Roman" w:hAnsi="Times New Roman" w:eastAsia="仿宋" w:cs="Times New Roman"/>
          <w:color w:val="FF0000"/>
          <w:kern w:val="0"/>
          <w:sz w:val="28"/>
          <w:szCs w:val="28"/>
          <w:lang w:eastAsia="zh-CN"/>
        </w:rPr>
        <w:pict>
          <v:shape id="_x0000_i1032" o:spt="75" alt="001" type="#_x0000_t75" style="height:576pt;width:415.2pt;" filled="f" o:preferrelative="t" stroked="f" coordsize="21600,21600">
            <v:path/>
            <v:fill on="f" focussize="0,0"/>
            <v:stroke on="f"/>
            <v:imagedata r:id="rId17" o:title="001"/>
            <o:lock v:ext="edit" aspectratio="t"/>
            <w10:wrap type="none"/>
            <w10:anchorlock/>
          </v:shape>
        </w:pict>
      </w:r>
      <w:r>
        <w:rPr>
          <w:rFonts w:hint="eastAsia" w:ascii="Times New Roman" w:hAnsi="Times New Roman" w:eastAsia="仿宋" w:cs="Times New Roman"/>
          <w:color w:val="FF0000"/>
          <w:kern w:val="0"/>
          <w:sz w:val="28"/>
          <w:szCs w:val="28"/>
          <w:lang w:eastAsia="zh-CN"/>
        </w:rPr>
        <w:pict>
          <v:shape id="_x0000_i1031" o:spt="75" alt="002" type="#_x0000_t75" style="height:576pt;width:415.2pt;" filled="f" o:preferrelative="t" stroked="f" coordsize="21600,21600">
            <v:path/>
            <v:fill on="f" focussize="0,0"/>
            <v:stroke on="f"/>
            <v:imagedata r:id="rId18" o:title="002"/>
            <o:lock v:ext="edit" aspectratio="t"/>
            <w10:wrap type="none"/>
            <w10:anchorlock/>
          </v:shape>
        </w:pict>
      </w:r>
    </w:p>
    <w:p>
      <w:pPr>
        <w:autoSpaceDE w:val="0"/>
        <w:autoSpaceDN w:val="0"/>
        <w:adjustRightInd w:val="0"/>
        <w:spacing w:line="360" w:lineRule="auto"/>
        <w:ind w:firstLine="1120" w:firstLineChars="400"/>
        <w:rPr>
          <w:rFonts w:hint="default" w:ascii="Times New Roman" w:hAnsi="Times New Roman" w:eastAsia="仿宋" w:cs="Times New Roman"/>
          <w:kern w:val="0"/>
          <w:sz w:val="28"/>
          <w:szCs w:val="28"/>
        </w:rPr>
      </w:pPr>
    </w:p>
    <w:p>
      <w:pPr>
        <w:autoSpaceDE w:val="0"/>
        <w:autoSpaceDN w:val="0"/>
        <w:adjustRightInd w:val="0"/>
        <w:spacing w:line="360" w:lineRule="auto"/>
        <w:ind w:firstLine="1120" w:firstLineChars="400"/>
        <w:rPr>
          <w:rFonts w:hint="default" w:ascii="Times New Roman" w:hAnsi="Times New Roman" w:eastAsia="仿宋" w:cs="Times New Roman"/>
          <w:kern w:val="0"/>
          <w:sz w:val="28"/>
          <w:szCs w:val="28"/>
        </w:rPr>
      </w:pPr>
    </w:p>
    <w:p>
      <w:pPr>
        <w:autoSpaceDE w:val="0"/>
        <w:autoSpaceDN w:val="0"/>
        <w:adjustRightInd w:val="0"/>
        <w:spacing w:line="360" w:lineRule="auto"/>
        <w:ind w:firstLine="1120" w:firstLineChars="400"/>
        <w:rPr>
          <w:rFonts w:hint="default" w:ascii="Times New Roman" w:hAnsi="Times New Roman" w:eastAsia="仿宋" w:cs="Times New Roman"/>
          <w:kern w:val="0"/>
          <w:sz w:val="28"/>
          <w:szCs w:val="28"/>
        </w:rPr>
      </w:pPr>
    </w:p>
    <w:p>
      <w:pPr>
        <w:autoSpaceDE w:val="0"/>
        <w:autoSpaceDN w:val="0"/>
        <w:adjustRightInd w:val="0"/>
        <w:spacing w:line="360" w:lineRule="auto"/>
        <w:ind w:firstLine="1120" w:firstLineChars="400"/>
        <w:rPr>
          <w:rFonts w:hint="default" w:ascii="Times New Roman" w:hAnsi="Times New Roman" w:eastAsia="仿宋" w:cs="Times New Roman"/>
          <w:kern w:val="0"/>
          <w:sz w:val="28"/>
          <w:szCs w:val="28"/>
        </w:rPr>
      </w:pPr>
    </w:p>
    <w:sectPr>
      <w:headerReference r:id="rId7" w:type="first"/>
      <w:footerReference r:id="rId9" w:type="first"/>
      <w:footerReference r:id="rId8" w:type="default"/>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华文仿宋">
    <w:altName w:val="仿宋"/>
    <w:panose1 w:val="02010600040101010101"/>
    <w:charset w:val="86"/>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right" w:y="1"/>
      <w:rPr>
        <w:rStyle w:val="10"/>
      </w:rPr>
    </w:pPr>
    <w:r>
      <w:rPr>
        <w:rStyle w:val="10"/>
      </w:rPr>
      <w:fldChar w:fldCharType="begin"/>
    </w:r>
    <w:r>
      <w:rPr>
        <w:rStyle w:val="10"/>
      </w:rPr>
      <w:instrText xml:space="preserve">PAGE  </w:instrText>
    </w:r>
    <w:r>
      <w:rPr>
        <w:rStyle w:val="10"/>
      </w:rPr>
      <w:fldChar w:fldCharType="separate"/>
    </w:r>
    <w:r>
      <w:rPr>
        <w:rStyle w:val="10"/>
        <w:rFonts w:hint="eastAsia"/>
      </w:rPr>
      <w:t>1</w:t>
    </w:r>
    <w:r>
      <w:rPr>
        <w:rStyle w:val="10"/>
      </w:rPr>
      <w:fldChar w:fldCharType="end"/>
    </w:r>
  </w:p>
  <w:p>
    <w:pPr>
      <w:pStyle w:val="4"/>
      <w:ind w:right="360"/>
      <w:jc w:val="center"/>
    </w:pPr>
    <w:r>
      <w:pict>
        <v:shape id="文本框 6" o:spid="_x0000_s3073" o:spt="202" type="#_x0000_t202" style="position:absolute;left:0pt;margin-top:0pt;height:144pt;width:144pt;mso-position-horizontal:center;mso-position-horizontal-relative:margin;mso-wrap-style:none;z-index:1024;mso-width-relative:page;mso-height-relative:page;" filled="f" o:preferrelative="t" stroked="f" coordsize="21600,21600">
          <v:path/>
          <v:fill on="f" focussize="0,0"/>
          <v:stroke on="f" joinstyle="miter"/>
          <v:imagedata o:title=""/>
          <o:lock v:ext="edit"/>
          <v:textbox inset="0mm,0mm,0mm,0mm" style="mso-fit-shape-to-text:t;">
            <w:txbxContent>
              <w:p>
                <w:pPr>
                  <w:snapToGrid w:val="0"/>
                  <w:rPr>
                    <w:sz w:val="18"/>
                  </w:rPr>
                </w:pPr>
                <w:r>
                  <w:fldChar w:fldCharType="begin"/>
                </w:r>
                <w:r>
                  <w:instrText xml:space="preserve"> PAGE  \* MERGEFORMAT </w:instrText>
                </w:r>
                <w:r>
                  <w:fldChar w:fldCharType="separate"/>
                </w:r>
                <w:r>
                  <w:rPr>
                    <w:rFonts w:hint="eastAsia"/>
                    <w:sz w:val="18"/>
                  </w:rPr>
                  <w:t>1</w:t>
                </w:r>
                <w:r>
                  <w:rPr>
                    <w:sz w:val="18"/>
                  </w:rPr>
                  <w:fldChar w:fldCharType="end"/>
                </w:r>
              </w:p>
            </w:txbxContent>
          </v:textbox>
        </v:shape>
      </w:pict>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right" w:y="1"/>
      <w:rPr>
        <w:rStyle w:val="10"/>
      </w:rPr>
    </w:pPr>
    <w:r>
      <w:rPr>
        <w:rStyle w:val="10"/>
      </w:rPr>
      <w:fldChar w:fldCharType="begin"/>
    </w:r>
    <w:r>
      <w:rPr>
        <w:rStyle w:val="10"/>
      </w:rPr>
      <w:instrText xml:space="preserve">PAGE  </w:instrText>
    </w:r>
    <w:r>
      <w:rPr>
        <w:rStyle w:val="10"/>
      </w:rPr>
      <w:fldChar w:fldCharType="separate"/>
    </w:r>
    <w:r>
      <w:rPr>
        <w:rStyle w:val="10"/>
      </w:rPr>
      <w:t>2</w:t>
    </w:r>
    <w:r>
      <w:rPr>
        <w:rStyle w:val="10"/>
      </w:rPr>
      <w:fldChar w:fldCharType="end"/>
    </w:r>
  </w:p>
  <w:p>
    <w:pPr>
      <w:pStyle w:val="4"/>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rPr>
        <w:rFonts w:ascii="仿宋" w:hAnsi="仿宋" w:eastAsia="仿宋"/>
        <w:sz w:val="21"/>
        <w:szCs w:val="21"/>
      </w:rPr>
    </w:pPr>
    <w:r>
      <w:rPr>
        <w:rFonts w:ascii="仿宋" w:hAnsi="仿宋" w:eastAsia="仿宋"/>
        <w:sz w:val="21"/>
        <w:szCs w:val="21"/>
      </w:rPr>
      <w:fldChar w:fldCharType="begin"/>
    </w:r>
    <w:r>
      <w:rPr>
        <w:rFonts w:ascii="仿宋" w:hAnsi="仿宋" w:eastAsia="仿宋"/>
        <w:sz w:val="21"/>
        <w:szCs w:val="21"/>
      </w:rPr>
      <w:instrText xml:space="preserve">PAGE   \* MERGEFORMAT</w:instrText>
    </w:r>
    <w:r>
      <w:rPr>
        <w:rFonts w:ascii="仿宋" w:hAnsi="仿宋" w:eastAsia="仿宋"/>
        <w:sz w:val="21"/>
        <w:szCs w:val="21"/>
      </w:rPr>
      <w:fldChar w:fldCharType="separate"/>
    </w:r>
    <w:r>
      <w:rPr>
        <w:rFonts w:ascii="仿宋" w:hAnsi="仿宋" w:eastAsia="仿宋"/>
        <w:sz w:val="21"/>
        <w:szCs w:val="21"/>
        <w:lang w:val="zh-CN"/>
      </w:rPr>
      <w:t>5</w:t>
    </w:r>
    <w:r>
      <w:rPr>
        <w:rFonts w:ascii="仿宋" w:hAnsi="仿宋" w:eastAsia="仿宋"/>
        <w:sz w:val="21"/>
        <w:szCs w:val="21"/>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single" w:color="auto" w:sz="4" w:space="1"/>
      </w:pBdr>
      <w:rPr>
        <w:rFonts w:ascii="仿宋" w:hAnsi="仿宋" w:eastAsia="仿宋"/>
        <w:sz w:val="21"/>
        <w:szCs w:val="21"/>
      </w:rPr>
    </w:pPr>
    <w:r>
      <w:rPr>
        <w:rStyle w:val="18"/>
        <w:rFonts w:ascii="Times New Roman" w:hAnsi="Times New Roman"/>
        <w:szCs w:val="21"/>
      </w:rPr>
      <w:t>南通英瑞染织有限公司</w:t>
    </w:r>
    <w:r>
      <w:rPr>
        <w:rFonts w:hint="eastAsia" w:ascii="仿宋" w:hAnsi="仿宋" w:eastAsia="仿宋"/>
        <w:sz w:val="21"/>
        <w:szCs w:val="21"/>
      </w:rPr>
      <w:t>突发环境事件应急预案编制说明</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snapToGrid w:val="0"/>
      <w:jc w:val="center"/>
      <w:rPr>
        <w:sz w:val="18"/>
        <w:szCs w:val="18"/>
      </w:rPr>
    </w:pPr>
    <w:r>
      <w:rPr>
        <w:rFonts w:hint="eastAsia" w:ascii="仿宋" w:hAnsi="仿宋" w:eastAsia="仿宋"/>
        <w:szCs w:val="21"/>
      </w:rPr>
      <w:t>南通大红鹰无纺制品有限公司突发环境事件应急预案编制说明</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NotTrackMoves/>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3"/>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C5A89"/>
    <w:rsid w:val="0000649D"/>
    <w:rsid w:val="00010A98"/>
    <w:rsid w:val="00016629"/>
    <w:rsid w:val="000226B2"/>
    <w:rsid w:val="000263BB"/>
    <w:rsid w:val="000349BF"/>
    <w:rsid w:val="00043080"/>
    <w:rsid w:val="00080224"/>
    <w:rsid w:val="00084D1E"/>
    <w:rsid w:val="00084EA7"/>
    <w:rsid w:val="00086CF4"/>
    <w:rsid w:val="000A6D02"/>
    <w:rsid w:val="000B2E93"/>
    <w:rsid w:val="000D6427"/>
    <w:rsid w:val="001321B1"/>
    <w:rsid w:val="0013414B"/>
    <w:rsid w:val="001369FE"/>
    <w:rsid w:val="001737CF"/>
    <w:rsid w:val="00194458"/>
    <w:rsid w:val="001A3CB2"/>
    <w:rsid w:val="001A7C54"/>
    <w:rsid w:val="001C5A89"/>
    <w:rsid w:val="001E3989"/>
    <w:rsid w:val="001F45C4"/>
    <w:rsid w:val="002131B3"/>
    <w:rsid w:val="002415FB"/>
    <w:rsid w:val="002502D0"/>
    <w:rsid w:val="0027282B"/>
    <w:rsid w:val="00291663"/>
    <w:rsid w:val="00296B9C"/>
    <w:rsid w:val="002C28FF"/>
    <w:rsid w:val="002E0115"/>
    <w:rsid w:val="00311719"/>
    <w:rsid w:val="003456BC"/>
    <w:rsid w:val="00387B93"/>
    <w:rsid w:val="00397B52"/>
    <w:rsid w:val="003A5E1F"/>
    <w:rsid w:val="003B0CCD"/>
    <w:rsid w:val="003B243D"/>
    <w:rsid w:val="003B5DB6"/>
    <w:rsid w:val="003D43AD"/>
    <w:rsid w:val="003E23C0"/>
    <w:rsid w:val="003E52C5"/>
    <w:rsid w:val="004269E6"/>
    <w:rsid w:val="00442057"/>
    <w:rsid w:val="004428B8"/>
    <w:rsid w:val="00484EC4"/>
    <w:rsid w:val="004A5F5C"/>
    <w:rsid w:val="004C3040"/>
    <w:rsid w:val="004F4CF3"/>
    <w:rsid w:val="004F71C5"/>
    <w:rsid w:val="0050784E"/>
    <w:rsid w:val="00515049"/>
    <w:rsid w:val="005169F1"/>
    <w:rsid w:val="00533531"/>
    <w:rsid w:val="005347B7"/>
    <w:rsid w:val="00543765"/>
    <w:rsid w:val="0057721E"/>
    <w:rsid w:val="00581E88"/>
    <w:rsid w:val="0058485F"/>
    <w:rsid w:val="005A4CE7"/>
    <w:rsid w:val="005A7593"/>
    <w:rsid w:val="005C2385"/>
    <w:rsid w:val="005C7410"/>
    <w:rsid w:val="005E5B6A"/>
    <w:rsid w:val="005E7F4F"/>
    <w:rsid w:val="00603FC6"/>
    <w:rsid w:val="006150A1"/>
    <w:rsid w:val="006352B1"/>
    <w:rsid w:val="00640CEC"/>
    <w:rsid w:val="006555C5"/>
    <w:rsid w:val="006649FF"/>
    <w:rsid w:val="006B0E75"/>
    <w:rsid w:val="00715DA0"/>
    <w:rsid w:val="00717ACB"/>
    <w:rsid w:val="00741227"/>
    <w:rsid w:val="00743ED9"/>
    <w:rsid w:val="0076767B"/>
    <w:rsid w:val="007862AD"/>
    <w:rsid w:val="007911CA"/>
    <w:rsid w:val="007A5C08"/>
    <w:rsid w:val="007A634A"/>
    <w:rsid w:val="007C50D7"/>
    <w:rsid w:val="007C6FA6"/>
    <w:rsid w:val="007F0C86"/>
    <w:rsid w:val="0081136B"/>
    <w:rsid w:val="0082400D"/>
    <w:rsid w:val="008341DC"/>
    <w:rsid w:val="008424C3"/>
    <w:rsid w:val="0084252A"/>
    <w:rsid w:val="00844845"/>
    <w:rsid w:val="00846C2D"/>
    <w:rsid w:val="00876DC2"/>
    <w:rsid w:val="008A561A"/>
    <w:rsid w:val="008B443B"/>
    <w:rsid w:val="008D5384"/>
    <w:rsid w:val="008D6162"/>
    <w:rsid w:val="008F5EEC"/>
    <w:rsid w:val="009106BE"/>
    <w:rsid w:val="00911E39"/>
    <w:rsid w:val="00923E56"/>
    <w:rsid w:val="009314EF"/>
    <w:rsid w:val="00942122"/>
    <w:rsid w:val="00966265"/>
    <w:rsid w:val="00982672"/>
    <w:rsid w:val="009A3723"/>
    <w:rsid w:val="009B185A"/>
    <w:rsid w:val="009F19D6"/>
    <w:rsid w:val="00A30E67"/>
    <w:rsid w:val="00A369B3"/>
    <w:rsid w:val="00A55FCF"/>
    <w:rsid w:val="00A63AA9"/>
    <w:rsid w:val="00A94126"/>
    <w:rsid w:val="00AB19EB"/>
    <w:rsid w:val="00AB34E8"/>
    <w:rsid w:val="00AD66CE"/>
    <w:rsid w:val="00AE2A80"/>
    <w:rsid w:val="00B208AB"/>
    <w:rsid w:val="00B57447"/>
    <w:rsid w:val="00B62239"/>
    <w:rsid w:val="00B851B5"/>
    <w:rsid w:val="00B96D9A"/>
    <w:rsid w:val="00BE071A"/>
    <w:rsid w:val="00BE75C3"/>
    <w:rsid w:val="00C07618"/>
    <w:rsid w:val="00C16B92"/>
    <w:rsid w:val="00C2157B"/>
    <w:rsid w:val="00C34F0B"/>
    <w:rsid w:val="00C62390"/>
    <w:rsid w:val="00C733FB"/>
    <w:rsid w:val="00C772B2"/>
    <w:rsid w:val="00CA4CC0"/>
    <w:rsid w:val="00CA56B3"/>
    <w:rsid w:val="00CA7DD0"/>
    <w:rsid w:val="00CB2784"/>
    <w:rsid w:val="00CB683F"/>
    <w:rsid w:val="00CC45F4"/>
    <w:rsid w:val="00CD334A"/>
    <w:rsid w:val="00D14403"/>
    <w:rsid w:val="00D15008"/>
    <w:rsid w:val="00D277E3"/>
    <w:rsid w:val="00D40D4C"/>
    <w:rsid w:val="00D4746C"/>
    <w:rsid w:val="00D71A07"/>
    <w:rsid w:val="00D74DDE"/>
    <w:rsid w:val="00D80712"/>
    <w:rsid w:val="00D855D9"/>
    <w:rsid w:val="00D91CFE"/>
    <w:rsid w:val="00D92F82"/>
    <w:rsid w:val="00DA018E"/>
    <w:rsid w:val="00DA4EA4"/>
    <w:rsid w:val="00DC69E2"/>
    <w:rsid w:val="00E54A35"/>
    <w:rsid w:val="00E76E52"/>
    <w:rsid w:val="00E80209"/>
    <w:rsid w:val="00E96320"/>
    <w:rsid w:val="00EA0DB8"/>
    <w:rsid w:val="00F13DFF"/>
    <w:rsid w:val="00F16A34"/>
    <w:rsid w:val="00F351E3"/>
    <w:rsid w:val="00F451FA"/>
    <w:rsid w:val="00F531A1"/>
    <w:rsid w:val="00F67809"/>
    <w:rsid w:val="00F73825"/>
    <w:rsid w:val="00F74043"/>
    <w:rsid w:val="00F76A2A"/>
    <w:rsid w:val="00F91228"/>
    <w:rsid w:val="00F912C5"/>
    <w:rsid w:val="00FE7DBA"/>
    <w:rsid w:val="00FF1818"/>
    <w:rsid w:val="010A77A8"/>
    <w:rsid w:val="066B49D0"/>
    <w:rsid w:val="08C6353D"/>
    <w:rsid w:val="0AE643DA"/>
    <w:rsid w:val="0D340FA2"/>
    <w:rsid w:val="13E07EC1"/>
    <w:rsid w:val="17197176"/>
    <w:rsid w:val="1C512181"/>
    <w:rsid w:val="20982E05"/>
    <w:rsid w:val="211C55DD"/>
    <w:rsid w:val="2204035F"/>
    <w:rsid w:val="28005C30"/>
    <w:rsid w:val="2D2E332F"/>
    <w:rsid w:val="2D974F5D"/>
    <w:rsid w:val="2F0D02FA"/>
    <w:rsid w:val="2F793DEE"/>
    <w:rsid w:val="30A91F61"/>
    <w:rsid w:val="37B23AFA"/>
    <w:rsid w:val="381C0437"/>
    <w:rsid w:val="3A755842"/>
    <w:rsid w:val="3B9D52DD"/>
    <w:rsid w:val="3EA05269"/>
    <w:rsid w:val="42BC387E"/>
    <w:rsid w:val="447A06DC"/>
    <w:rsid w:val="46197356"/>
    <w:rsid w:val="490B2C5E"/>
    <w:rsid w:val="4AC86D92"/>
    <w:rsid w:val="53570BC7"/>
    <w:rsid w:val="58237526"/>
    <w:rsid w:val="5A510067"/>
    <w:rsid w:val="5CAF3CB5"/>
    <w:rsid w:val="5EA45557"/>
    <w:rsid w:val="6265177A"/>
    <w:rsid w:val="646237BE"/>
    <w:rsid w:val="6842701C"/>
    <w:rsid w:val="69CD45A5"/>
    <w:rsid w:val="69F519AA"/>
    <w:rsid w:val="6A143694"/>
    <w:rsid w:val="6BCB65E9"/>
    <w:rsid w:val="704D5657"/>
    <w:rsid w:val="70616C6C"/>
    <w:rsid w:val="70F83CE8"/>
    <w:rsid w:val="76EA5CFD"/>
    <w:rsid w:val="78711EA5"/>
    <w:rsid w:val="78D7752F"/>
    <w:rsid w:val="7A0923BB"/>
    <w:rsid w:val="7F9B2F0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Calibr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5"/>
    <w:unhideWhenUsed/>
    <w:qFormat/>
    <w:uiPriority w:val="99"/>
    <w:pPr>
      <w:jc w:val="left"/>
    </w:pPr>
  </w:style>
  <w:style w:type="paragraph" w:styleId="3">
    <w:name w:val="Balloon Text"/>
    <w:basedOn w:val="1"/>
    <w:link w:val="12"/>
    <w:semiHidden/>
    <w:qFormat/>
    <w:uiPriority w:val="99"/>
    <w:rPr>
      <w:kern w:val="0"/>
      <w:sz w:val="18"/>
      <w:szCs w:val="18"/>
    </w:rPr>
  </w:style>
  <w:style w:type="paragraph" w:styleId="4">
    <w:name w:val="footer"/>
    <w:basedOn w:val="1"/>
    <w:link w:val="13"/>
    <w:qFormat/>
    <w:uiPriority w:val="99"/>
    <w:pPr>
      <w:tabs>
        <w:tab w:val="center" w:pos="4153"/>
        <w:tab w:val="right" w:pos="8306"/>
      </w:tabs>
      <w:snapToGrid w:val="0"/>
      <w:jc w:val="left"/>
    </w:pPr>
    <w:rPr>
      <w:kern w:val="0"/>
      <w:sz w:val="18"/>
      <w:szCs w:val="18"/>
    </w:rPr>
  </w:style>
  <w:style w:type="paragraph" w:styleId="5">
    <w:name w:val="header"/>
    <w:basedOn w:val="1"/>
    <w:link w:val="14"/>
    <w:qFormat/>
    <w:uiPriority w:val="99"/>
    <w:pPr>
      <w:pBdr>
        <w:bottom w:val="single" w:color="auto" w:sz="6" w:space="1"/>
      </w:pBdr>
      <w:tabs>
        <w:tab w:val="center" w:pos="4153"/>
        <w:tab w:val="right" w:pos="8306"/>
      </w:tabs>
      <w:snapToGrid w:val="0"/>
      <w:jc w:val="center"/>
    </w:pPr>
    <w:rPr>
      <w:kern w:val="0"/>
      <w:sz w:val="18"/>
      <w:szCs w:val="18"/>
    </w:rPr>
  </w:style>
  <w:style w:type="paragraph" w:styleId="6">
    <w:name w:val="annotation subject"/>
    <w:basedOn w:val="2"/>
    <w:next w:val="2"/>
    <w:link w:val="16"/>
    <w:unhideWhenUsed/>
    <w:qFormat/>
    <w:uiPriority w:val="99"/>
    <w:rPr>
      <w:b/>
      <w:bCs/>
    </w:rPr>
  </w:style>
  <w:style w:type="table" w:styleId="8">
    <w:name w:val="Table Grid"/>
    <w:basedOn w:val="7"/>
    <w:qFormat/>
    <w:locked/>
    <w:uiPriority w:val="99"/>
    <w:pPr>
      <w:widowControl w:val="0"/>
      <w:jc w:val="both"/>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page number"/>
    <w:qFormat/>
    <w:uiPriority w:val="99"/>
    <w:rPr>
      <w:rFonts w:cs="Times New Roman"/>
    </w:rPr>
  </w:style>
  <w:style w:type="character" w:styleId="11">
    <w:name w:val="annotation reference"/>
    <w:unhideWhenUsed/>
    <w:qFormat/>
    <w:uiPriority w:val="99"/>
    <w:rPr>
      <w:sz w:val="21"/>
      <w:szCs w:val="21"/>
    </w:rPr>
  </w:style>
  <w:style w:type="character" w:customStyle="1" w:styleId="12">
    <w:name w:val="批注框文本 字符"/>
    <w:link w:val="3"/>
    <w:semiHidden/>
    <w:qFormat/>
    <w:locked/>
    <w:uiPriority w:val="99"/>
    <w:rPr>
      <w:rFonts w:cs="Times New Roman"/>
      <w:sz w:val="18"/>
      <w:szCs w:val="18"/>
    </w:rPr>
  </w:style>
  <w:style w:type="character" w:customStyle="1" w:styleId="13">
    <w:name w:val="页脚 字符"/>
    <w:link w:val="4"/>
    <w:qFormat/>
    <w:locked/>
    <w:uiPriority w:val="99"/>
    <w:rPr>
      <w:rFonts w:cs="Times New Roman"/>
      <w:sz w:val="18"/>
      <w:szCs w:val="18"/>
    </w:rPr>
  </w:style>
  <w:style w:type="character" w:customStyle="1" w:styleId="14">
    <w:name w:val="页眉 字符"/>
    <w:link w:val="5"/>
    <w:qFormat/>
    <w:locked/>
    <w:uiPriority w:val="99"/>
    <w:rPr>
      <w:rFonts w:cs="Times New Roman"/>
      <w:sz w:val="18"/>
      <w:szCs w:val="18"/>
    </w:rPr>
  </w:style>
  <w:style w:type="character" w:customStyle="1" w:styleId="15">
    <w:name w:val="批注文字 字符"/>
    <w:link w:val="2"/>
    <w:semiHidden/>
    <w:qFormat/>
    <w:uiPriority w:val="99"/>
    <w:rPr>
      <w:rFonts w:cs="Times New Roman"/>
      <w:kern w:val="2"/>
      <w:sz w:val="21"/>
      <w:szCs w:val="22"/>
    </w:rPr>
  </w:style>
  <w:style w:type="character" w:customStyle="1" w:styleId="16">
    <w:name w:val="批注主题 字符"/>
    <w:link w:val="6"/>
    <w:semiHidden/>
    <w:qFormat/>
    <w:uiPriority w:val="99"/>
    <w:rPr>
      <w:rFonts w:cs="Times New Roman"/>
      <w:b/>
      <w:bCs/>
      <w:kern w:val="2"/>
      <w:sz w:val="21"/>
      <w:szCs w:val="22"/>
    </w:rPr>
  </w:style>
  <w:style w:type="paragraph" w:styleId="17">
    <w:name w:val="List Paragraph"/>
    <w:basedOn w:val="1"/>
    <w:qFormat/>
    <w:uiPriority w:val="34"/>
    <w:pPr>
      <w:ind w:firstLine="420" w:firstLineChars="200"/>
    </w:pPr>
    <w:rPr>
      <w:rFonts w:eastAsia="仿宋_GB2312"/>
      <w:sz w:val="32"/>
      <w:szCs w:val="20"/>
    </w:rPr>
  </w:style>
  <w:style w:type="character" w:customStyle="1" w:styleId="18">
    <w:name w:val="表格内容 Char Char"/>
    <w:qFormat/>
    <w:uiPriority w:val="0"/>
    <w:rPr>
      <w:rFonts w:ascii="Arial" w:hAnsi="Arial" w:eastAsia="仿宋"/>
      <w:sz w:val="21"/>
      <w:lang w:val="en-US" w:eastAsia="zh-CN" w:bidi="ar-SA"/>
    </w:rPr>
  </w:style>
  <w:style w:type="paragraph" w:customStyle="1" w:styleId="19">
    <w:name w:val="表格内容"/>
    <w:basedOn w:val="1"/>
    <w:qFormat/>
    <w:uiPriority w:val="0"/>
    <w:pPr>
      <w:overflowPunct w:val="0"/>
      <w:adjustRightInd w:val="0"/>
      <w:spacing w:before="40" w:after="60" w:line="200" w:lineRule="atLeast"/>
      <w:textAlignment w:val="baseline"/>
    </w:pPr>
    <w:rPr>
      <w:rFonts w:ascii="Arial" w:hAnsi="Arial" w:eastAsia="仿宋_GB2312"/>
      <w:kern w:val="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3073"/>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86E6B23-3DB8-4C37-9292-5BA242D5CD2B}">
  <ds:schemaRefs/>
</ds:datastoreItem>
</file>

<file path=docProps/app.xml><?xml version="1.0" encoding="utf-8"?>
<Properties xmlns="http://schemas.openxmlformats.org/officeDocument/2006/extended-properties" xmlns:vt="http://schemas.openxmlformats.org/officeDocument/2006/docPropsVTypes">
  <Template>Normal</Template>
  <Pages>14</Pages>
  <Words>404</Words>
  <Characters>2304</Characters>
  <Lines>19</Lines>
  <Paragraphs>5</Paragraphs>
  <TotalTime>19</TotalTime>
  <ScaleCrop>false</ScaleCrop>
  <LinksUpToDate>false</LinksUpToDate>
  <CharactersWithSpaces>2703</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2015-04-01T00:31:00Z</dcterms:created>
  <dc:creator>zhoufeng</dc:creator>
  <cp:lastModifiedBy>Administrator</cp:lastModifiedBy>
  <cp:lastPrinted>2020-03-13T09:02:00Z</cp:lastPrinted>
  <dcterms:modified xsi:type="dcterms:W3CDTF">2020-05-13T08:18:54Z</dcterms:modified>
  <dc:title>编制说明</dc:title>
  <cp:revision>207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